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216" w:type="dxa"/>
        <w:tblLook w:val="01E0" w:firstRow="1" w:lastRow="1" w:firstColumn="1" w:lastColumn="1" w:noHBand="0" w:noVBand="0"/>
      </w:tblPr>
      <w:tblGrid>
        <w:gridCol w:w="3402"/>
        <w:gridCol w:w="5670"/>
      </w:tblGrid>
      <w:tr w:rsidR="00154227" w:rsidRPr="00154227" w14:paraId="7FC6EFAD" w14:textId="77777777" w:rsidTr="005F3A19">
        <w:tc>
          <w:tcPr>
            <w:tcW w:w="3402" w:type="dxa"/>
            <w:hideMark/>
          </w:tcPr>
          <w:p w14:paraId="1D1773B4" w14:textId="77777777" w:rsidR="00A86072" w:rsidRPr="00154227" w:rsidRDefault="00A86072" w:rsidP="00A86072">
            <w:pPr>
              <w:jc w:val="center"/>
              <w:rPr>
                <w:b/>
                <w:lang w:val="it-IT"/>
              </w:rPr>
            </w:pPr>
            <w:r w:rsidRPr="00154227">
              <w:rPr>
                <w:b/>
                <w:lang w:val="it-IT"/>
              </w:rPr>
              <w:t>HỘI ĐỒNG NHÂN DÂN</w:t>
            </w:r>
          </w:p>
          <w:p w14:paraId="27BE7EF5" w14:textId="77777777" w:rsidR="00A86072" w:rsidRPr="00154227" w:rsidRDefault="00A86072" w:rsidP="00A86072">
            <w:pPr>
              <w:jc w:val="center"/>
              <w:rPr>
                <w:b/>
                <w:lang w:val="it-IT"/>
              </w:rPr>
            </w:pPr>
            <w:r w:rsidRPr="00154227">
              <w:rPr>
                <w:b/>
                <w:lang w:val="it-IT"/>
              </w:rPr>
              <w:t>TỈNH THÁI NGUYÊN</w:t>
            </w:r>
          </w:p>
          <w:p w14:paraId="52194A2E" w14:textId="77777777" w:rsidR="00A86072" w:rsidRPr="00154227" w:rsidRDefault="00A86072" w:rsidP="005F3A19">
            <w:pPr>
              <w:tabs>
                <w:tab w:val="left" w:pos="1125"/>
              </w:tabs>
              <w:spacing w:before="240"/>
              <w:jc w:val="center"/>
              <w:rPr>
                <w:sz w:val="26"/>
                <w:szCs w:val="26"/>
              </w:rPr>
            </w:pPr>
            <w:r w:rsidRPr="00154227">
              <w:rPr>
                <w:noProof/>
                <w:sz w:val="26"/>
                <w:szCs w:val="26"/>
              </w:rPr>
              <mc:AlternateContent>
                <mc:Choice Requires="wps">
                  <w:drawing>
                    <wp:anchor distT="4294967294" distB="4294967294" distL="114300" distR="114300" simplePos="0" relativeHeight="251659264" behindDoc="0" locked="0" layoutInCell="1" allowOverlap="1" wp14:anchorId="7F68C5CB" wp14:editId="7178EB30">
                      <wp:simplePos x="0" y="0"/>
                      <wp:positionH relativeFrom="column">
                        <wp:align>center</wp:align>
                      </wp:positionH>
                      <wp:positionV relativeFrom="paragraph">
                        <wp:posOffset>5715</wp:posOffset>
                      </wp:positionV>
                      <wp:extent cx="1007745" cy="0"/>
                      <wp:effectExtent l="0" t="0" r="0" b="0"/>
                      <wp:wrapNone/>
                      <wp:docPr id="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934C93" id="Straight Connector 7" o:spid="_x0000_s1026" style="position:absolute;z-index:251659264;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45pt" to="79.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"/>
                  </w:pict>
                </mc:Fallback>
              </mc:AlternateContent>
            </w:r>
            <w:r w:rsidRPr="00154227">
              <w:rPr>
                <w:sz w:val="26"/>
                <w:szCs w:val="26"/>
              </w:rPr>
              <w:t>Số:       /2026/NQ-HĐND</w:t>
            </w:r>
          </w:p>
        </w:tc>
        <w:tc>
          <w:tcPr>
            <w:tcW w:w="5670" w:type="dxa"/>
            <w:hideMark/>
          </w:tcPr>
          <w:p w14:paraId="2F3FA3FF" w14:textId="77777777" w:rsidR="00A86072" w:rsidRPr="00154227" w:rsidRDefault="00A86072" w:rsidP="00A62A8F">
            <w:pPr>
              <w:jc w:val="center"/>
              <w:rPr>
                <w:b/>
              </w:rPr>
            </w:pPr>
            <w:r w:rsidRPr="00154227">
              <w:rPr>
                <w:b/>
              </w:rPr>
              <w:t xml:space="preserve">CỘNG HÒA XÃ HỘI CHỦ NGHĨA </w:t>
            </w:r>
            <w:r w:rsidRPr="00154227">
              <w:rPr>
                <w:b/>
                <w:bCs/>
              </w:rPr>
              <w:t>VIỆT NAM</w:t>
            </w:r>
          </w:p>
          <w:p w14:paraId="37834CF2" w14:textId="77777777" w:rsidR="00A86072" w:rsidRPr="00154227" w:rsidRDefault="00A86072" w:rsidP="005F3A19">
            <w:pPr>
              <w:jc w:val="center"/>
              <w:rPr>
                <w:b/>
              </w:rPr>
            </w:pPr>
            <w:r w:rsidRPr="00154227">
              <w:rPr>
                <w:b/>
              </w:rPr>
              <w:t>Độc lập - Tự do - Hạnh phúc</w:t>
            </w:r>
          </w:p>
          <w:p w14:paraId="432BBB8D" w14:textId="77777777" w:rsidR="00A86072" w:rsidRPr="00154227" w:rsidRDefault="00A86072" w:rsidP="005F3A19">
            <w:pPr>
              <w:spacing w:before="240"/>
              <w:jc w:val="center"/>
              <w:rPr>
                <w:i/>
                <w:sz w:val="26"/>
                <w:szCs w:val="26"/>
              </w:rPr>
            </w:pPr>
            <w:r w:rsidRPr="00154227">
              <w:rPr>
                <w:i/>
                <w:noProof/>
                <w:sz w:val="26"/>
                <w:szCs w:val="26"/>
              </w:rPr>
              <mc:AlternateContent>
                <mc:Choice Requires="wps">
                  <w:drawing>
                    <wp:anchor distT="0" distB="0" distL="114300" distR="114300" simplePos="0" relativeHeight="251662336" behindDoc="0" locked="0" layoutInCell="1" allowOverlap="1" wp14:anchorId="1739153E" wp14:editId="03F0B362">
                      <wp:simplePos x="0" y="0"/>
                      <wp:positionH relativeFrom="column">
                        <wp:posOffset>1028319</wp:posOffset>
                      </wp:positionH>
                      <wp:positionV relativeFrom="paragraph">
                        <wp:posOffset>14478</wp:posOffset>
                      </wp:positionV>
                      <wp:extent cx="1456944" cy="0"/>
                      <wp:effectExtent l="0" t="0" r="29210" b="19050"/>
                      <wp:wrapNone/>
                      <wp:docPr id="1" name="Straight Connector 1"/>
                      <wp:cNvGraphicFramePr/>
                      <a:graphic xmlns:a="http://schemas.openxmlformats.org/drawingml/2006/main">
                        <a:graphicData uri="http://schemas.microsoft.com/office/word/2010/wordprocessingShape">
                          <wps:wsp>
                            <wps:cNvCnPr/>
                            <wps:spPr>
                              <a:xfrm>
                                <a:off x="0" y="0"/>
                                <a:ext cx="14569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3B3902"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0.95pt,1.15pt" to="195.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" strokecolor="black [3200]" strokeweight=".5pt">
                      <v:stroke joinstyle="miter"/>
                    </v:line>
                  </w:pict>
                </mc:Fallback>
              </mc:AlternateContent>
            </w:r>
            <w:r w:rsidRPr="00154227">
              <w:rPr>
                <w:i/>
                <w:sz w:val="26"/>
                <w:szCs w:val="26"/>
              </w:rPr>
              <w:t>Thái Nguyên, ngày     tháng     năm 2026</w:t>
            </w:r>
          </w:p>
        </w:tc>
      </w:tr>
    </w:tbl>
    <w:p w14:paraId="0DE5CFCA" w14:textId="77777777" w:rsidR="00A86072" w:rsidRPr="00154227" w:rsidRDefault="00A86072" w:rsidP="00A86072">
      <w:pPr>
        <w:jc w:val="center"/>
        <w:rPr>
          <w:b/>
          <w:bCs/>
        </w:rPr>
      </w:pPr>
      <w:r w:rsidRPr="00154227">
        <w:rPr>
          <w:b/>
          <w:bCs/>
          <w:noProof/>
          <w14:ligatures w14:val="standardContextual"/>
        </w:rPr>
        <mc:AlternateContent>
          <mc:Choice Requires="wps">
            <w:drawing>
              <wp:anchor distT="0" distB="0" distL="114300" distR="114300" simplePos="0" relativeHeight="251661312" behindDoc="0" locked="0" layoutInCell="1" allowOverlap="1" wp14:anchorId="425A77F1" wp14:editId="23B83DEE">
                <wp:simplePos x="0" y="0"/>
                <wp:positionH relativeFrom="column">
                  <wp:posOffset>605541</wp:posOffset>
                </wp:positionH>
                <wp:positionV relativeFrom="paragraph">
                  <wp:posOffset>76614</wp:posOffset>
                </wp:positionV>
                <wp:extent cx="1033669" cy="270344"/>
                <wp:effectExtent l="0" t="0" r="14605" b="15875"/>
                <wp:wrapNone/>
                <wp:docPr id="1411422852" name="Text Box 4"/>
                <wp:cNvGraphicFramePr/>
                <a:graphic xmlns:a="http://schemas.openxmlformats.org/drawingml/2006/main">
                  <a:graphicData uri="http://schemas.microsoft.com/office/word/2010/wordprocessingShape">
                    <wps:wsp>
                      <wps:cNvSpPr txBox="1"/>
                      <wps:spPr>
                        <a:xfrm>
                          <a:off x="0" y="0"/>
                          <a:ext cx="1033669" cy="270344"/>
                        </a:xfrm>
                        <a:prstGeom prst="rect">
                          <a:avLst/>
                        </a:prstGeom>
                        <a:solidFill>
                          <a:schemeClr val="lt1"/>
                        </a:solidFill>
                        <a:ln w="6350">
                          <a:solidFill>
                            <a:prstClr val="black"/>
                          </a:solidFill>
                        </a:ln>
                      </wps:spPr>
                      <wps:txbx>
                        <w:txbxContent>
                          <w:p w14:paraId="500875DF" w14:textId="77777777" w:rsidR="00A86072" w:rsidRPr="00836C84" w:rsidRDefault="00A86072" w:rsidP="00A86072">
                            <w:pPr>
                              <w:jc w:val="center"/>
                              <w:rPr>
                                <w:b/>
                                <w:bCs/>
                              </w:rPr>
                            </w:pPr>
                            <w:r w:rsidRPr="00836C84">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A77F1" id="_x0000_t202" coordsize="21600,21600" o:spt="202" path="m,l,21600r21600,l21600,xe">
                <v:stroke joinstyle="miter"/>
                <v:path gradientshapeok="t" o:connecttype="rect"/>
              </v:shapetype>
              <v:shape id="Text Box 4" o:spid="_x0000_s1026" type="#_x0000_t202" style="position:absolute;left:0;text-align:left;margin-left:47.7pt;margin-top:6.05pt;width:81.4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" fillcolor="white [3201]" strokeweight=".5pt">
                <v:textbox>
                  <w:txbxContent>
                    <w:p w14:paraId="500875DF" w14:textId="77777777" w:rsidR="00A86072" w:rsidRPr="00836C84" w:rsidRDefault="00A86072" w:rsidP="00A86072">
                      <w:pPr>
                        <w:jc w:val="center"/>
                        <w:rPr>
                          <w:b/>
                          <w:bCs/>
                        </w:rPr>
                      </w:pPr>
                      <w:r w:rsidRPr="00836C84">
                        <w:rPr>
                          <w:b/>
                          <w:bCs/>
                        </w:rPr>
                        <w:t>DỰ THẢO</w:t>
                      </w:r>
                    </w:p>
                  </w:txbxContent>
                </v:textbox>
              </v:shape>
            </w:pict>
          </mc:Fallback>
        </mc:AlternateContent>
      </w:r>
    </w:p>
    <w:p w14:paraId="44612950" w14:textId="77777777" w:rsidR="00A86072" w:rsidRPr="00154227" w:rsidRDefault="00A86072" w:rsidP="00A86072">
      <w:pPr>
        <w:jc w:val="center"/>
        <w:rPr>
          <w:b/>
          <w:bCs/>
          <w:sz w:val="28"/>
          <w:szCs w:val="28"/>
        </w:rPr>
      </w:pPr>
    </w:p>
    <w:p w14:paraId="5E7AACFD" w14:textId="77777777" w:rsidR="00A86072" w:rsidRPr="00154227" w:rsidRDefault="00A86072" w:rsidP="00A86072">
      <w:pPr>
        <w:jc w:val="center"/>
        <w:rPr>
          <w:b/>
          <w:bCs/>
          <w:sz w:val="28"/>
          <w:szCs w:val="28"/>
        </w:rPr>
      </w:pPr>
      <w:r w:rsidRPr="00154227">
        <w:rPr>
          <w:b/>
          <w:bCs/>
          <w:sz w:val="28"/>
          <w:szCs w:val="28"/>
        </w:rPr>
        <w:t>NGHỊ QUYẾT</w:t>
      </w:r>
    </w:p>
    <w:p w14:paraId="234B5854" w14:textId="77777777" w:rsidR="00A86072" w:rsidRPr="00154227" w:rsidRDefault="00A86072" w:rsidP="00A86072">
      <w:pPr>
        <w:spacing w:line="252" w:lineRule="auto"/>
        <w:jc w:val="center"/>
        <w:rPr>
          <w:b/>
          <w:sz w:val="28"/>
          <w:szCs w:val="28"/>
        </w:rPr>
      </w:pPr>
      <w:r w:rsidRPr="00154227">
        <w:rPr>
          <w:b/>
          <w:sz w:val="28"/>
          <w:szCs w:val="28"/>
        </w:rPr>
        <w:t xml:space="preserve">Quy định nội dung, mức chi Giải thưởng Báo chí Huỳnh Thúc Kháng, </w:t>
      </w:r>
    </w:p>
    <w:p w14:paraId="1C885001" w14:textId="77777777" w:rsidR="00A86072" w:rsidRPr="00154227" w:rsidRDefault="00A86072" w:rsidP="00A86072">
      <w:pPr>
        <w:spacing w:line="252" w:lineRule="auto"/>
        <w:jc w:val="center"/>
        <w:rPr>
          <w:b/>
          <w:sz w:val="28"/>
          <w:szCs w:val="28"/>
        </w:rPr>
      </w:pPr>
      <w:r w:rsidRPr="00154227">
        <w:rPr>
          <w:b/>
          <w:sz w:val="28"/>
          <w:szCs w:val="28"/>
        </w:rPr>
        <w:t>Giải thưởng Văn học nghệ thuật tỉnh Thái Nguyên</w:t>
      </w:r>
    </w:p>
    <w:p w14:paraId="347206C3" w14:textId="77777777" w:rsidR="00A86072" w:rsidRPr="00154227" w:rsidRDefault="00A86072" w:rsidP="00A86072">
      <w:pPr>
        <w:spacing w:before="80"/>
        <w:jc w:val="center"/>
        <w:rPr>
          <w:b/>
          <w:spacing w:val="-4"/>
          <w:sz w:val="28"/>
          <w:szCs w:val="28"/>
        </w:rPr>
      </w:pPr>
    </w:p>
    <w:p w14:paraId="157A3CDC" w14:textId="77777777" w:rsidR="00A86072" w:rsidRPr="00154227" w:rsidRDefault="00A86072" w:rsidP="00D62A90">
      <w:pPr>
        <w:widowControl w:val="0"/>
        <w:snapToGrid w:val="0"/>
        <w:spacing w:before="120" w:after="120" w:line="320" w:lineRule="exact"/>
        <w:ind w:firstLine="547"/>
        <w:jc w:val="both"/>
        <w:rPr>
          <w:i/>
          <w:iCs/>
          <w:sz w:val="28"/>
          <w:szCs w:val="28"/>
          <w:lang w:val="nb-NO"/>
        </w:rPr>
      </w:pPr>
      <w:r w:rsidRPr="00154227">
        <w:rPr>
          <w:i/>
          <w:iCs/>
          <w:sz w:val="28"/>
          <w:szCs w:val="28"/>
          <w:lang w:val="nb-NO"/>
        </w:rPr>
        <w:t>Căn cứ Luật Tổ chức chính quyền địa phương</w:t>
      </w:r>
      <w:r w:rsidR="002C1FA9" w:rsidRPr="00154227">
        <w:rPr>
          <w:i/>
          <w:iCs/>
          <w:sz w:val="28"/>
          <w:szCs w:val="28"/>
          <w:lang w:val="nb-NO"/>
        </w:rPr>
        <w:t xml:space="preserve"> số 72/2025/QH15</w:t>
      </w:r>
      <w:r w:rsidRPr="00154227">
        <w:rPr>
          <w:i/>
          <w:iCs/>
          <w:sz w:val="28"/>
          <w:szCs w:val="28"/>
          <w:lang w:val="nb-NO"/>
        </w:rPr>
        <w:t xml:space="preserve">; </w:t>
      </w:r>
    </w:p>
    <w:p w14:paraId="0D7D8B7B" w14:textId="77777777" w:rsidR="00A67E39" w:rsidRPr="00154227" w:rsidRDefault="00A67E39" w:rsidP="00D62A90">
      <w:pPr>
        <w:widowControl w:val="0"/>
        <w:snapToGrid w:val="0"/>
        <w:spacing w:before="120" w:after="120" w:line="320" w:lineRule="exact"/>
        <w:ind w:firstLine="547"/>
        <w:jc w:val="both"/>
        <w:rPr>
          <w:i/>
          <w:sz w:val="28"/>
          <w:szCs w:val="28"/>
          <w:lang w:val="nl-NL"/>
        </w:rPr>
      </w:pPr>
      <w:r w:rsidRPr="00154227">
        <w:rPr>
          <w:i/>
          <w:sz w:val="28"/>
          <w:szCs w:val="28"/>
          <w:lang w:val="nl-NL"/>
        </w:rPr>
        <w:t>Luật Ban hành văn bản quy phạm pháp luật số 64/2025/QH15 (được sửa đổi, bổ sung bởi Luật số 87/2025/QH15);</w:t>
      </w:r>
    </w:p>
    <w:p w14:paraId="245CB312" w14:textId="77777777" w:rsidR="00A67E39" w:rsidRPr="00154227" w:rsidRDefault="00A67E39" w:rsidP="00D62A90">
      <w:pPr>
        <w:widowControl w:val="0"/>
        <w:snapToGrid w:val="0"/>
        <w:spacing w:before="120" w:after="120" w:line="320" w:lineRule="exact"/>
        <w:ind w:firstLine="547"/>
        <w:jc w:val="both"/>
        <w:rPr>
          <w:i/>
          <w:sz w:val="28"/>
          <w:szCs w:val="28"/>
          <w:lang w:val="nl-NL"/>
        </w:rPr>
      </w:pPr>
      <w:r w:rsidRPr="00154227">
        <w:rPr>
          <w:i/>
          <w:sz w:val="28"/>
          <w:szCs w:val="28"/>
          <w:lang w:val="nl-NL"/>
        </w:rPr>
        <w:t>Căn cứ Luật Ngân sách nhà nước số 89/2025/QH15;</w:t>
      </w:r>
    </w:p>
    <w:p w14:paraId="134E74A9" w14:textId="77777777" w:rsidR="00A67E39" w:rsidRPr="00154227" w:rsidRDefault="00A67E39" w:rsidP="00D62A90">
      <w:pPr>
        <w:widowControl w:val="0"/>
        <w:snapToGrid w:val="0"/>
        <w:spacing w:before="120" w:after="120" w:line="320" w:lineRule="exact"/>
        <w:ind w:firstLine="547"/>
        <w:jc w:val="both"/>
        <w:rPr>
          <w:i/>
          <w:sz w:val="28"/>
          <w:szCs w:val="28"/>
          <w:lang w:val="nl-NL"/>
        </w:rPr>
      </w:pPr>
      <w:r w:rsidRPr="00154227">
        <w:rPr>
          <w:i/>
          <w:sz w:val="28"/>
          <w:szCs w:val="28"/>
          <w:lang w:val="nl-NL"/>
        </w:rPr>
        <w:t>Căn cứ Luật Báo chí số 126/2025/QH15;</w:t>
      </w:r>
    </w:p>
    <w:p w14:paraId="43DE36EF" w14:textId="77777777" w:rsidR="00A67E39" w:rsidRPr="00154227" w:rsidRDefault="00A67E39" w:rsidP="00D62A90">
      <w:pPr>
        <w:widowControl w:val="0"/>
        <w:snapToGrid w:val="0"/>
        <w:spacing w:before="120" w:after="120" w:line="320" w:lineRule="exact"/>
        <w:ind w:firstLine="547"/>
        <w:jc w:val="both"/>
        <w:rPr>
          <w:i/>
          <w:sz w:val="28"/>
          <w:szCs w:val="28"/>
          <w:lang w:val="nl-NL"/>
        </w:rPr>
      </w:pPr>
      <w:r w:rsidRPr="00154227">
        <w:rPr>
          <w:i/>
          <w:sz w:val="28"/>
          <w:szCs w:val="28"/>
          <w:lang w:val="nl-NL"/>
        </w:rPr>
        <w:t xml:space="preserve">Căn cứ Luật Thi đua, khen thưởng </w:t>
      </w:r>
      <w:r w:rsidR="00731C7B" w:rsidRPr="00154227">
        <w:rPr>
          <w:i/>
          <w:sz w:val="28"/>
          <w:szCs w:val="28"/>
          <w:lang w:val="nl-NL"/>
        </w:rPr>
        <w:t xml:space="preserve">số </w:t>
      </w:r>
      <w:r w:rsidR="00E65B74" w:rsidRPr="00154227">
        <w:rPr>
          <w:i/>
          <w:sz w:val="28"/>
          <w:szCs w:val="28"/>
          <w:lang w:val="nl-NL"/>
        </w:rPr>
        <w:t>06/2022/QH15</w:t>
      </w:r>
      <w:r w:rsidRPr="00154227">
        <w:rPr>
          <w:i/>
          <w:sz w:val="28"/>
          <w:szCs w:val="28"/>
          <w:lang w:val="nl-NL"/>
        </w:rPr>
        <w:t>;</w:t>
      </w:r>
    </w:p>
    <w:p w14:paraId="3EEE49DD" w14:textId="77777777" w:rsidR="00A62A8F" w:rsidRPr="00154227" w:rsidRDefault="00A62A8F" w:rsidP="00D62A90">
      <w:pPr>
        <w:widowControl w:val="0"/>
        <w:snapToGrid w:val="0"/>
        <w:spacing w:before="120" w:after="120" w:line="320" w:lineRule="exact"/>
        <w:ind w:firstLine="547"/>
        <w:jc w:val="both"/>
        <w:rPr>
          <w:i/>
          <w:sz w:val="28"/>
          <w:szCs w:val="28"/>
          <w:lang w:val="nl-NL"/>
        </w:rPr>
      </w:pPr>
      <w:r w:rsidRPr="00154227">
        <w:rPr>
          <w:i/>
          <w:sz w:val="28"/>
          <w:szCs w:val="28"/>
          <w:lang w:val="nl-NL"/>
        </w:rP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14:paraId="7D2F091A" w14:textId="69711441" w:rsidR="00AB766E" w:rsidRPr="00154227" w:rsidRDefault="00E14729" w:rsidP="00D62A90">
      <w:pPr>
        <w:widowControl w:val="0"/>
        <w:snapToGrid w:val="0"/>
        <w:spacing w:before="120" w:after="120" w:line="320" w:lineRule="exact"/>
        <w:ind w:firstLine="547"/>
        <w:jc w:val="both"/>
        <w:rPr>
          <w:i/>
          <w:sz w:val="28"/>
          <w:szCs w:val="28"/>
          <w:lang w:val="nl-NL"/>
        </w:rPr>
      </w:pPr>
      <w:r w:rsidRPr="00154227">
        <w:rPr>
          <w:i/>
          <w:sz w:val="28"/>
          <w:szCs w:val="28"/>
          <w:lang w:val="nl-NL"/>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5694715C" w14:textId="06A1F6B9" w:rsidR="00A62A8F" w:rsidRPr="00154227" w:rsidRDefault="00A62A8F" w:rsidP="00D62A90">
      <w:pPr>
        <w:widowControl w:val="0"/>
        <w:snapToGrid w:val="0"/>
        <w:spacing w:before="120" w:after="120" w:line="320" w:lineRule="exact"/>
        <w:ind w:firstLine="547"/>
        <w:jc w:val="both"/>
        <w:rPr>
          <w:i/>
          <w:sz w:val="28"/>
          <w:szCs w:val="28"/>
          <w:lang w:val="nl-NL"/>
        </w:rPr>
      </w:pPr>
      <w:r w:rsidRPr="00154227">
        <w:rPr>
          <w:i/>
          <w:sz w:val="28"/>
          <w:szCs w:val="28"/>
          <w:lang w:val="nl-NL"/>
        </w:rPr>
        <w:t xml:space="preserve">Căn cứ Nghị định số 79/2025/NĐ-CP </w:t>
      </w:r>
      <w:r w:rsidR="00443FC5" w:rsidRPr="00154227">
        <w:rPr>
          <w:i/>
          <w:sz w:val="28"/>
          <w:szCs w:val="28"/>
          <w:lang w:val="nl-NL"/>
        </w:rPr>
        <w:t xml:space="preserve">ngày 01 tháng 4 năm 2025 </w:t>
      </w:r>
      <w:r w:rsidRPr="00154227">
        <w:rPr>
          <w:i/>
          <w:sz w:val="28"/>
          <w:szCs w:val="28"/>
          <w:lang w:val="nl-NL"/>
        </w:rPr>
        <w:t xml:space="preserve">của Chính phủ về kiểm tra, rà soát, hệ thống </w:t>
      </w:r>
      <w:r w:rsidR="00AA7498">
        <w:rPr>
          <w:i/>
          <w:sz w:val="28"/>
          <w:szCs w:val="28"/>
          <w:lang w:val="nl-NL"/>
        </w:rPr>
        <w:t xml:space="preserve">hóa </w:t>
      </w:r>
      <w:r w:rsidRPr="00154227">
        <w:rPr>
          <w:i/>
          <w:sz w:val="28"/>
          <w:szCs w:val="28"/>
          <w:lang w:val="nl-NL"/>
        </w:rPr>
        <w:t>và xử lý văn bản quy phạm pháp luật;</w:t>
      </w:r>
    </w:p>
    <w:p w14:paraId="61DA611D" w14:textId="68B8FADB" w:rsidR="00443FC5" w:rsidRPr="00154227" w:rsidRDefault="00443FC5" w:rsidP="00D62A90">
      <w:pPr>
        <w:widowControl w:val="0"/>
        <w:snapToGrid w:val="0"/>
        <w:spacing w:before="120" w:after="120" w:line="320" w:lineRule="exact"/>
        <w:ind w:firstLine="547"/>
        <w:jc w:val="both"/>
        <w:rPr>
          <w:i/>
          <w:spacing w:val="-6"/>
          <w:sz w:val="28"/>
          <w:szCs w:val="28"/>
          <w:lang w:val="nl-NL"/>
        </w:rPr>
      </w:pPr>
      <w:r w:rsidRPr="00154227">
        <w:rPr>
          <w:i/>
          <w:spacing w:val="-6"/>
          <w:sz w:val="28"/>
          <w:szCs w:val="28"/>
          <w:lang w:val="nl-NL"/>
        </w:rPr>
        <w:t>Căn cứ Nghị định số 73/2026/NĐ-CP ngày 10 tháng 3 năm 2026 của Chính phủ quy định chi tiết và hướng dẫn thi hành một số điều của Luật Ngân sách nhà nước;</w:t>
      </w:r>
    </w:p>
    <w:p w14:paraId="17CDBA9B" w14:textId="77777777" w:rsidR="0061537B" w:rsidRPr="00154227" w:rsidRDefault="0061537B" w:rsidP="00D62A90">
      <w:pPr>
        <w:widowControl w:val="0"/>
        <w:snapToGrid w:val="0"/>
        <w:spacing w:before="120" w:after="120" w:line="320" w:lineRule="exact"/>
        <w:ind w:firstLine="547"/>
        <w:jc w:val="both"/>
        <w:rPr>
          <w:i/>
          <w:sz w:val="28"/>
          <w:szCs w:val="28"/>
          <w:lang w:val="nl-NL"/>
        </w:rPr>
      </w:pPr>
      <w:r w:rsidRPr="00154227">
        <w:rPr>
          <w:i/>
          <w:sz w:val="28"/>
          <w:szCs w:val="28"/>
          <w:lang w:val="nl-NL"/>
        </w:rPr>
        <w:t>Căn cứ Nghị định số 152/2025/NĐ-CP ngày 14/6/2025 của Chính phủ quy định về phân cấp, phân quyền trong lĩnh vực thi đua, khen thưởng; quy định chi tiết và hướng dẫn thi hành một số điều của Luật Thi đua, khen thưởng;</w:t>
      </w:r>
    </w:p>
    <w:p w14:paraId="4A7C7A2A" w14:textId="3A9B6E85" w:rsidR="0061537B" w:rsidRPr="00154227" w:rsidRDefault="0061537B" w:rsidP="00D62A90">
      <w:pPr>
        <w:widowControl w:val="0"/>
        <w:snapToGrid w:val="0"/>
        <w:spacing w:before="120" w:after="120" w:line="320" w:lineRule="exact"/>
        <w:ind w:firstLine="547"/>
        <w:jc w:val="both"/>
        <w:rPr>
          <w:i/>
          <w:sz w:val="28"/>
          <w:szCs w:val="28"/>
          <w:lang w:val="nl-NL"/>
        </w:rPr>
      </w:pPr>
      <w:r w:rsidRPr="00154227">
        <w:rPr>
          <w:i/>
          <w:sz w:val="28"/>
          <w:szCs w:val="28"/>
          <w:lang w:val="nl-NL"/>
        </w:rPr>
        <w:t xml:space="preserve">Căn cứ Thông tư số 15/2025/TT-BNV ngày 04/8/2025 của </w:t>
      </w:r>
      <w:r w:rsidR="00674C06" w:rsidRPr="00154227">
        <w:rPr>
          <w:i/>
          <w:sz w:val="28"/>
          <w:szCs w:val="28"/>
          <w:lang w:val="nl-NL"/>
        </w:rPr>
        <w:t xml:space="preserve">Bộ trưởng </w:t>
      </w:r>
      <w:r w:rsidRPr="00154227">
        <w:rPr>
          <w:i/>
          <w:sz w:val="28"/>
          <w:szCs w:val="28"/>
          <w:lang w:val="nl-NL"/>
        </w:rPr>
        <w:t>Bộ Nội vụ quy định biện pháp để tổ chức, hướng dẫn thi hành Luật Thi đua, khen thưởng và Nghị định 152/2025/NĐ-CP ngày 14/6/2025 của Chính phủ quy định về phân cấp, phân quyền trong lĩnh vực thi đua, khen thưởng; quy định chi tiết và hướng dẫn thi hành một số điều của Luật Thi đua, khen thưởng;</w:t>
      </w:r>
    </w:p>
    <w:p w14:paraId="24677D65" w14:textId="6FDB99DE" w:rsidR="00A67E39" w:rsidRPr="00154227" w:rsidRDefault="00A67E39" w:rsidP="00D62A90">
      <w:pPr>
        <w:widowControl w:val="0"/>
        <w:snapToGrid w:val="0"/>
        <w:spacing w:before="120" w:after="120" w:line="320" w:lineRule="exact"/>
        <w:ind w:firstLine="547"/>
        <w:jc w:val="both"/>
        <w:rPr>
          <w:i/>
          <w:spacing w:val="-2"/>
          <w:sz w:val="28"/>
          <w:szCs w:val="28"/>
          <w:lang w:val="nl-NL"/>
        </w:rPr>
      </w:pPr>
      <w:r w:rsidRPr="00154227">
        <w:rPr>
          <w:i/>
          <w:spacing w:val="-2"/>
          <w:sz w:val="28"/>
          <w:szCs w:val="28"/>
          <w:lang w:val="nl-NL"/>
        </w:rPr>
        <w:t xml:space="preserve">Xét Tờ trình số </w:t>
      </w:r>
      <w:r w:rsidR="003C3567" w:rsidRPr="00154227">
        <w:rPr>
          <w:i/>
          <w:spacing w:val="-2"/>
          <w:sz w:val="28"/>
          <w:szCs w:val="28"/>
          <w:lang w:val="nl-NL"/>
        </w:rPr>
        <w:t xml:space="preserve">     </w:t>
      </w:r>
      <w:r w:rsidRPr="00154227">
        <w:rPr>
          <w:i/>
          <w:spacing w:val="-2"/>
          <w:sz w:val="28"/>
          <w:szCs w:val="28"/>
          <w:lang w:val="nl-NL"/>
        </w:rPr>
        <w:t xml:space="preserve">/TTr-UBND ngày </w:t>
      </w:r>
      <w:r w:rsidR="003C3567" w:rsidRPr="00154227">
        <w:rPr>
          <w:i/>
          <w:spacing w:val="-2"/>
          <w:sz w:val="28"/>
          <w:szCs w:val="28"/>
          <w:lang w:val="nl-NL"/>
        </w:rPr>
        <w:t xml:space="preserve">   </w:t>
      </w:r>
      <w:r w:rsidR="009F0BA2" w:rsidRPr="00154227">
        <w:rPr>
          <w:i/>
          <w:spacing w:val="-2"/>
          <w:sz w:val="28"/>
          <w:szCs w:val="28"/>
          <w:lang w:val="nl-NL"/>
        </w:rPr>
        <w:t xml:space="preserve"> tháng 5</w:t>
      </w:r>
      <w:r w:rsidR="003C3567" w:rsidRPr="00154227">
        <w:rPr>
          <w:i/>
          <w:spacing w:val="-2"/>
          <w:sz w:val="28"/>
          <w:szCs w:val="28"/>
          <w:lang w:val="nl-NL"/>
        </w:rPr>
        <w:t xml:space="preserve"> năm 2026</w:t>
      </w:r>
      <w:r w:rsidRPr="00154227">
        <w:rPr>
          <w:i/>
          <w:spacing w:val="-2"/>
          <w:sz w:val="28"/>
          <w:szCs w:val="28"/>
          <w:lang w:val="nl-NL"/>
        </w:rPr>
        <w:t xml:space="preserve"> của Ủy ban nhân dân tỉnh Thái Nguyên về dự thảo Nghị quyết Hội đồng nhâ</w:t>
      </w:r>
      <w:r w:rsidR="003C3567" w:rsidRPr="00154227">
        <w:rPr>
          <w:i/>
          <w:spacing w:val="-2"/>
          <w:sz w:val="28"/>
          <w:szCs w:val="28"/>
          <w:lang w:val="nl-NL"/>
        </w:rPr>
        <w:t>n dân tỉnh quy định nội dung</w:t>
      </w:r>
      <w:r w:rsidRPr="00154227">
        <w:rPr>
          <w:i/>
          <w:spacing w:val="-2"/>
          <w:sz w:val="28"/>
          <w:szCs w:val="28"/>
          <w:lang w:val="nl-NL"/>
        </w:rPr>
        <w:t xml:space="preserve">, mức chi Giải thưởng Báo chí Huỳnh Thúc Kháng, Giải thưởng Văn học nghệ </w:t>
      </w:r>
      <w:r w:rsidRPr="00154227">
        <w:rPr>
          <w:i/>
          <w:spacing w:val="-2"/>
          <w:sz w:val="28"/>
          <w:szCs w:val="28"/>
          <w:lang w:val="nl-NL"/>
        </w:rPr>
        <w:lastRenderedPageBreak/>
        <w:t xml:space="preserve">thuật tỉnh Thái Nguyên; Báo </w:t>
      </w:r>
      <w:r w:rsidR="003C3567" w:rsidRPr="00154227">
        <w:rPr>
          <w:i/>
          <w:spacing w:val="-2"/>
          <w:sz w:val="28"/>
          <w:szCs w:val="28"/>
          <w:lang w:val="nl-NL"/>
        </w:rPr>
        <w:t>cáo thẩm tra của Ban Văn hóa - X</w:t>
      </w:r>
      <w:r w:rsidRPr="00154227">
        <w:rPr>
          <w:i/>
          <w:spacing w:val="-2"/>
          <w:sz w:val="28"/>
          <w:szCs w:val="28"/>
          <w:lang w:val="nl-NL"/>
        </w:rPr>
        <w:t>ã hội Hội đồng nhân dân tỉnh; ý kiến thảo luận của đại biểu Hội đồng nhân dân tỉnh tại kỳ họp.</w:t>
      </w:r>
    </w:p>
    <w:p w14:paraId="314240E4" w14:textId="77777777" w:rsidR="00A86072" w:rsidRPr="00154227" w:rsidRDefault="00A86072" w:rsidP="00D62A90">
      <w:pPr>
        <w:widowControl w:val="0"/>
        <w:snapToGrid w:val="0"/>
        <w:spacing w:before="120" w:after="120" w:line="320" w:lineRule="exact"/>
        <w:ind w:firstLine="544"/>
        <w:jc w:val="both"/>
        <w:rPr>
          <w:i/>
          <w:iCs/>
          <w:sz w:val="28"/>
          <w:szCs w:val="28"/>
          <w:lang w:val="nb-NO"/>
        </w:rPr>
      </w:pPr>
      <w:r w:rsidRPr="00154227">
        <w:rPr>
          <w:i/>
          <w:sz w:val="28"/>
          <w:szCs w:val="28"/>
          <w:shd w:val="clear" w:color="auto" w:fill="FFFFFF"/>
          <w:lang w:val="nl-NL"/>
        </w:rPr>
        <w:t xml:space="preserve">Hội đồng nhân dân tỉnh ban hành Nghị quyết quy định </w:t>
      </w:r>
      <w:r w:rsidR="003C3567" w:rsidRPr="00154227">
        <w:rPr>
          <w:i/>
          <w:sz w:val="28"/>
          <w:szCs w:val="28"/>
          <w:shd w:val="clear" w:color="auto" w:fill="FFFFFF"/>
          <w:lang w:val="nl-NL"/>
        </w:rPr>
        <w:t>nội dung, mức chi Giải thưởng Báo chí Huỳnh Thúc Kháng, Giải thưởng Văn học nghệ thuật tỉnh Thái Nguyên</w:t>
      </w:r>
      <w:r w:rsidRPr="00154227">
        <w:rPr>
          <w:i/>
          <w:sz w:val="28"/>
          <w:szCs w:val="28"/>
          <w:shd w:val="clear" w:color="auto" w:fill="FFFFFF"/>
          <w:lang w:val="nl-NL"/>
        </w:rPr>
        <w:t>.</w:t>
      </w:r>
    </w:p>
    <w:p w14:paraId="55C04351" w14:textId="77777777"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bookmarkStart w:id="0" w:name="dieu_1"/>
      <w:bookmarkStart w:id="1" w:name="_Hlk106200437"/>
      <w:r w:rsidRPr="00154227">
        <w:rPr>
          <w:b/>
          <w:bCs/>
          <w:sz w:val="28"/>
          <w:szCs w:val="28"/>
        </w:rPr>
        <w:t>Điều 1. Phạm vi điều chỉnh, đối tượng áp dụng</w:t>
      </w:r>
      <w:bookmarkEnd w:id="0"/>
    </w:p>
    <w:p w14:paraId="4BE3681F" w14:textId="77777777"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1. Phạm vi điều chỉnh</w:t>
      </w:r>
    </w:p>
    <w:p w14:paraId="6E1E441A" w14:textId="77777777"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Nghị quyết này quy định nội dung, mức chi Giải thưởng Báo chí Huỳnh Thúc Kháng, Giải thưởng Văn học nghệ thuật do tỉnh Thái Nguyên tổ chức.</w:t>
      </w:r>
    </w:p>
    <w:p w14:paraId="1A27874B" w14:textId="77777777"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2. Đối tượng áp dụng</w:t>
      </w:r>
    </w:p>
    <w:p w14:paraId="797E06CF" w14:textId="77777777" w:rsidR="00DD0CE8" w:rsidRPr="00154227" w:rsidRDefault="00DD0CE8" w:rsidP="00D62A90">
      <w:pPr>
        <w:pStyle w:val="NormalWeb"/>
        <w:shd w:val="clear" w:color="auto" w:fill="FFFFFF"/>
        <w:spacing w:before="120" w:beforeAutospacing="0" w:after="120" w:afterAutospacing="0" w:line="320" w:lineRule="exact"/>
        <w:ind w:firstLine="544"/>
        <w:jc w:val="both"/>
        <w:rPr>
          <w:spacing w:val="-2"/>
          <w:sz w:val="28"/>
          <w:szCs w:val="28"/>
        </w:rPr>
      </w:pPr>
      <w:r w:rsidRPr="00154227">
        <w:rPr>
          <w:spacing w:val="-2"/>
          <w:sz w:val="28"/>
          <w:szCs w:val="28"/>
        </w:rPr>
        <w:t>a) Tác giả hoặc nhóm tác giả tham dự Giải thưởng Báo chí Huỳnh Thúc Kháng tỉnh Thái Nguyên là công dân Việt Nam, người nước ngoài có tác phẩm báo chí viết về tỉnh Thái Nguyên bằng tiếng Việt, được đăng tải, phát sóng trên các loại hình báo chí đã được cấp phép hoạt động báo chí trong giai đoạn xét Giải thưởng.</w:t>
      </w:r>
    </w:p>
    <w:p w14:paraId="72D826BC" w14:textId="7254A031" w:rsidR="00DD0CE8" w:rsidRPr="00154227" w:rsidRDefault="00DD0CE8"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b) Tác giả</w:t>
      </w:r>
      <w:r w:rsidR="008F4DDA" w:rsidRPr="00154227">
        <w:rPr>
          <w:sz w:val="28"/>
          <w:szCs w:val="28"/>
        </w:rPr>
        <w:t>, thành viên nhóm tác giả</w:t>
      </w:r>
      <w:r w:rsidRPr="00154227">
        <w:rPr>
          <w:sz w:val="28"/>
          <w:szCs w:val="28"/>
        </w:rPr>
        <w:t xml:space="preserve"> có tác phẩm tham dự Giải thưởng Báo chí Huỳnh Thúc Kháng tỉnh Thái Nguyên không vi phạm pháp luật và các quy định về đạo đức nghề nghiệp của người </w:t>
      </w:r>
      <w:r w:rsidR="00E8772B" w:rsidRPr="00154227">
        <w:rPr>
          <w:sz w:val="28"/>
          <w:szCs w:val="28"/>
        </w:rPr>
        <w:t>làm báo Việt Nam trong thời gian</w:t>
      </w:r>
      <w:r w:rsidRPr="00154227">
        <w:rPr>
          <w:sz w:val="28"/>
          <w:szCs w:val="28"/>
        </w:rPr>
        <w:t xml:space="preserve"> tham dự Giải thưởng.</w:t>
      </w:r>
    </w:p>
    <w:p w14:paraId="6952FE18" w14:textId="77777777" w:rsidR="00963E54" w:rsidRPr="00154227" w:rsidRDefault="00DD0CE8"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c</w:t>
      </w:r>
      <w:r w:rsidR="00963E54" w:rsidRPr="00154227">
        <w:rPr>
          <w:sz w:val="28"/>
          <w:szCs w:val="28"/>
        </w:rPr>
        <w:t>) Tác giả hoặc nhóm tác giả sống và làm việc tại tỉnh Thái Nguyên có tác phẩm, công trình văn học nghệ thuật được công bố, sử dụng lần đầu trong giai đoạn xét thưởng; tác giả hoặc nhóm tác giả ở ngoài tỉnh Thái Nguyên và người nước ngoài có tác phẩm, công trình văn học nghệ thuật viết về tỉnh Thái Nguyên bằng tiếng Việt được công bố, sử dụng lần đầu trong giai đoạn xét giải thưởng.</w:t>
      </w:r>
    </w:p>
    <w:p w14:paraId="2FEACC0A" w14:textId="77777777" w:rsidR="00963E54" w:rsidRPr="00154227" w:rsidRDefault="00DD0CE8"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d</w:t>
      </w:r>
      <w:r w:rsidR="00963E54" w:rsidRPr="00154227">
        <w:rPr>
          <w:sz w:val="28"/>
          <w:szCs w:val="28"/>
        </w:rPr>
        <w:t>) Các cơ quan, tổ chức, cá nhân có liên quan.</w:t>
      </w:r>
    </w:p>
    <w:p w14:paraId="5DA275FF" w14:textId="77777777"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bookmarkStart w:id="2" w:name="dieu_2"/>
      <w:r w:rsidRPr="00154227">
        <w:rPr>
          <w:b/>
          <w:bCs/>
          <w:sz w:val="28"/>
          <w:szCs w:val="28"/>
        </w:rPr>
        <w:t>Điều 2. Quy định nội dung, mức chi Giải thưởng Báo chí Huỳnh Thúc Kháng tỉnh Thái Nguyên</w:t>
      </w:r>
      <w:bookmarkEnd w:id="2"/>
    </w:p>
    <w:p w14:paraId="0101002F" w14:textId="77777777" w:rsidR="00434D7A" w:rsidRDefault="00434D7A" w:rsidP="00D62A90">
      <w:pPr>
        <w:pStyle w:val="NormalWeb"/>
        <w:shd w:val="clear" w:color="auto" w:fill="FFFFFF"/>
        <w:spacing w:before="120" w:beforeAutospacing="0" w:after="120" w:afterAutospacing="0" w:line="320" w:lineRule="exact"/>
        <w:ind w:firstLine="544"/>
        <w:jc w:val="both"/>
        <w:rPr>
          <w:sz w:val="28"/>
          <w:szCs w:val="28"/>
        </w:rPr>
      </w:pPr>
      <w:r>
        <w:rPr>
          <w:sz w:val="28"/>
          <w:szCs w:val="28"/>
        </w:rPr>
        <w:t>1. Nội dung giải thưởng</w:t>
      </w:r>
    </w:p>
    <w:p w14:paraId="3C9593B9" w14:textId="68201DFA"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 xml:space="preserve">Các loại </w:t>
      </w:r>
      <w:r w:rsidR="00AB766E" w:rsidRPr="00154227">
        <w:rPr>
          <w:sz w:val="28"/>
          <w:szCs w:val="28"/>
        </w:rPr>
        <w:t xml:space="preserve">hình </w:t>
      </w:r>
      <w:r w:rsidRPr="00154227">
        <w:rPr>
          <w:sz w:val="28"/>
          <w:szCs w:val="28"/>
        </w:rPr>
        <w:t>báo chí được xét trao giải gồm:</w:t>
      </w:r>
    </w:p>
    <w:p w14:paraId="5151031D" w14:textId="10CD7FC8"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 xml:space="preserve">a) Báo </w:t>
      </w:r>
      <w:r w:rsidR="00606C92" w:rsidRPr="00154227">
        <w:rPr>
          <w:sz w:val="28"/>
          <w:szCs w:val="28"/>
        </w:rPr>
        <w:t xml:space="preserve">chí </w:t>
      </w:r>
      <w:r w:rsidRPr="00154227">
        <w:rPr>
          <w:sz w:val="28"/>
          <w:szCs w:val="28"/>
        </w:rPr>
        <w:t>in: Ký báo chí (phóng sự, ghi chép, ký sự, bút ký), bài phản ánh, tường thuật, ghi nhanh, phỏng vấn, điều tra, phóng sự điều tra, bình luận, chuyên luận, xã luận, ảnh báo chí.</w:t>
      </w:r>
    </w:p>
    <w:p w14:paraId="2BF14062" w14:textId="6ABF32CD" w:rsidR="00963E54" w:rsidRPr="00154227" w:rsidRDefault="00963E54" w:rsidP="00D62A90">
      <w:pPr>
        <w:pStyle w:val="NormalWeb"/>
        <w:shd w:val="clear" w:color="auto" w:fill="FFFFFF"/>
        <w:spacing w:before="120" w:beforeAutospacing="0" w:after="120" w:afterAutospacing="0" w:line="320" w:lineRule="exact"/>
        <w:ind w:firstLine="544"/>
        <w:jc w:val="both"/>
        <w:rPr>
          <w:spacing w:val="-6"/>
          <w:sz w:val="28"/>
          <w:szCs w:val="28"/>
        </w:rPr>
      </w:pPr>
      <w:r w:rsidRPr="00154227">
        <w:rPr>
          <w:spacing w:val="-6"/>
          <w:sz w:val="28"/>
          <w:szCs w:val="28"/>
        </w:rPr>
        <w:t xml:space="preserve">b) </w:t>
      </w:r>
      <w:r w:rsidR="00606C92" w:rsidRPr="00154227">
        <w:rPr>
          <w:spacing w:val="-6"/>
          <w:sz w:val="28"/>
          <w:szCs w:val="28"/>
        </w:rPr>
        <w:t>Truyền hình</w:t>
      </w:r>
      <w:r w:rsidRPr="00154227">
        <w:rPr>
          <w:spacing w:val="-6"/>
          <w:sz w:val="28"/>
          <w:szCs w:val="28"/>
        </w:rPr>
        <w:t>: Phóng sự, phóng sự ngắn, phim tài liệu, tọa đàm trực tuyến, bình luận, chuyên luận, phóng sự điều tra, tọa đàm</w:t>
      </w:r>
      <w:r w:rsidR="00AB766E" w:rsidRPr="00154227">
        <w:rPr>
          <w:spacing w:val="-6"/>
          <w:sz w:val="28"/>
          <w:szCs w:val="28"/>
        </w:rPr>
        <w:t>, chương trình truyền hình trực tiếp</w:t>
      </w:r>
      <w:r w:rsidRPr="00154227">
        <w:rPr>
          <w:spacing w:val="-6"/>
          <w:sz w:val="28"/>
          <w:szCs w:val="28"/>
        </w:rPr>
        <w:t>.</w:t>
      </w:r>
    </w:p>
    <w:p w14:paraId="613FC910" w14:textId="44D3CBA6"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 xml:space="preserve">c) </w:t>
      </w:r>
      <w:r w:rsidR="00606C92" w:rsidRPr="00154227">
        <w:rPr>
          <w:sz w:val="28"/>
          <w:szCs w:val="28"/>
        </w:rPr>
        <w:t>Phát thanh</w:t>
      </w:r>
      <w:r w:rsidRPr="00154227">
        <w:rPr>
          <w:sz w:val="28"/>
          <w:szCs w:val="28"/>
        </w:rPr>
        <w:t>: Bài phản ánh, chương trình phát thanh trực tiếp, tường thuật, ghi nhanh, phóng sự, phóng sự điều tra, tọa đàm.</w:t>
      </w:r>
    </w:p>
    <w:p w14:paraId="6711665E" w14:textId="3509E096"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 xml:space="preserve">d) Báo </w:t>
      </w:r>
      <w:r w:rsidR="00606C92" w:rsidRPr="00154227">
        <w:rPr>
          <w:sz w:val="28"/>
          <w:szCs w:val="28"/>
        </w:rPr>
        <w:t xml:space="preserve">chí </w:t>
      </w:r>
      <w:r w:rsidR="00600E4A" w:rsidRPr="00154227">
        <w:rPr>
          <w:sz w:val="28"/>
          <w:szCs w:val="28"/>
        </w:rPr>
        <w:t>điện tử</w:t>
      </w:r>
      <w:r w:rsidRPr="00154227">
        <w:rPr>
          <w:sz w:val="28"/>
          <w:szCs w:val="28"/>
        </w:rPr>
        <w:t xml:space="preserve">: Bài phản ánh, tường thuật, ghi nhanh, phỏng vấn, điều tra, phóng sự điều tra, bình luận, chuyên luận, xã luận, tường thuật tổng hợp, đa phương tiện (tích hợp báo viết, ảnh, video hoặc audio), </w:t>
      </w:r>
      <w:r w:rsidR="00C21F58" w:rsidRPr="00154227">
        <w:rPr>
          <w:sz w:val="28"/>
          <w:szCs w:val="28"/>
        </w:rPr>
        <w:t xml:space="preserve">tác phẩm video, </w:t>
      </w:r>
      <w:r w:rsidRPr="00154227">
        <w:rPr>
          <w:sz w:val="28"/>
          <w:szCs w:val="28"/>
        </w:rPr>
        <w:t xml:space="preserve">tác phẩm </w:t>
      </w:r>
      <w:r w:rsidRPr="00154227">
        <w:rPr>
          <w:sz w:val="28"/>
          <w:szCs w:val="28"/>
        </w:rPr>
        <w:lastRenderedPageBreak/>
        <w:t>đồ họa (infographic, videographic), tạp chí điện tử (emagazine, longfrom), ảnh báo chí, tọa đàm.</w:t>
      </w:r>
    </w:p>
    <w:p w14:paraId="21911225" w14:textId="77777777"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2. Hình thức giải thưởng</w:t>
      </w:r>
    </w:p>
    <w:p w14:paraId="5571E1CB" w14:textId="38E83ADB"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 xml:space="preserve">Mỗi </w:t>
      </w:r>
      <w:r w:rsidR="00E14729" w:rsidRPr="00154227">
        <w:rPr>
          <w:sz w:val="28"/>
          <w:szCs w:val="28"/>
        </w:rPr>
        <w:t>loại hình</w:t>
      </w:r>
      <w:r w:rsidRPr="00154227">
        <w:rPr>
          <w:sz w:val="28"/>
          <w:szCs w:val="28"/>
        </w:rPr>
        <w:t xml:space="preserve"> báo chí quy định tại khoản 1 Điều này được xét các hình thức giải thưởng sau:</w:t>
      </w:r>
    </w:p>
    <w:p w14:paraId="0CF0061C" w14:textId="03A29006"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a) Giải đặc biệt</w:t>
      </w:r>
      <w:r w:rsidR="0040114F">
        <w:rPr>
          <w:sz w:val="28"/>
          <w:szCs w:val="28"/>
        </w:rPr>
        <w:t>.</w:t>
      </w:r>
    </w:p>
    <w:p w14:paraId="6F272015" w14:textId="449FAE1B"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b) Giải A</w:t>
      </w:r>
      <w:r w:rsidR="0040114F">
        <w:rPr>
          <w:sz w:val="28"/>
          <w:szCs w:val="28"/>
        </w:rPr>
        <w:t>.</w:t>
      </w:r>
    </w:p>
    <w:p w14:paraId="4B06C382" w14:textId="09645DBF"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c) Giải B</w:t>
      </w:r>
      <w:r w:rsidR="0040114F">
        <w:rPr>
          <w:sz w:val="28"/>
          <w:szCs w:val="28"/>
        </w:rPr>
        <w:t>.</w:t>
      </w:r>
    </w:p>
    <w:p w14:paraId="5D87320F" w14:textId="78904AE9"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d) Giải C</w:t>
      </w:r>
      <w:r w:rsidR="0040114F">
        <w:rPr>
          <w:sz w:val="28"/>
          <w:szCs w:val="28"/>
        </w:rPr>
        <w:t>.</w:t>
      </w:r>
    </w:p>
    <w:p w14:paraId="26984F81" w14:textId="77777777"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đ) Giải Khuyến khích.</w:t>
      </w:r>
    </w:p>
    <w:p w14:paraId="3C2ECA7A" w14:textId="77777777"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3. Số lượng giải thưởng</w:t>
      </w:r>
    </w:p>
    <w:p w14:paraId="6A1A7027" w14:textId="7A6EFE58" w:rsidR="00C21F58"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 xml:space="preserve">a) </w:t>
      </w:r>
      <w:r w:rsidR="00C21F58" w:rsidRPr="00154227">
        <w:rPr>
          <w:sz w:val="28"/>
          <w:szCs w:val="28"/>
        </w:rPr>
        <w:t xml:space="preserve">Báo </w:t>
      </w:r>
      <w:r w:rsidR="00606C92" w:rsidRPr="00154227">
        <w:rPr>
          <w:sz w:val="28"/>
          <w:szCs w:val="28"/>
        </w:rPr>
        <w:t xml:space="preserve">chí </w:t>
      </w:r>
      <w:r w:rsidR="00B97B79" w:rsidRPr="00154227">
        <w:rPr>
          <w:sz w:val="28"/>
          <w:szCs w:val="28"/>
        </w:rPr>
        <w:t>in:</w:t>
      </w:r>
      <w:r w:rsidR="00C21F58" w:rsidRPr="00154227">
        <w:rPr>
          <w:sz w:val="28"/>
          <w:szCs w:val="28"/>
        </w:rPr>
        <w:t xml:space="preserve"> 01 giải A, 02 giải B, 02 giải C và 03 giải Khuyến khích</w:t>
      </w:r>
      <w:r w:rsidR="0040114F">
        <w:rPr>
          <w:sz w:val="28"/>
          <w:szCs w:val="28"/>
        </w:rPr>
        <w:t>.</w:t>
      </w:r>
    </w:p>
    <w:p w14:paraId="134D6D19" w14:textId="2FBE9645" w:rsidR="00963E54" w:rsidRPr="00154227" w:rsidRDefault="00963E54" w:rsidP="00D62A90">
      <w:pPr>
        <w:pStyle w:val="NormalWeb"/>
        <w:shd w:val="clear" w:color="auto" w:fill="FFFFFF"/>
        <w:spacing w:before="120" w:beforeAutospacing="0" w:after="120" w:afterAutospacing="0" w:line="320" w:lineRule="exact"/>
        <w:ind w:firstLine="547"/>
        <w:jc w:val="both"/>
        <w:rPr>
          <w:spacing w:val="-4"/>
          <w:sz w:val="28"/>
          <w:szCs w:val="28"/>
        </w:rPr>
      </w:pPr>
      <w:r w:rsidRPr="00154227">
        <w:rPr>
          <w:spacing w:val="-4"/>
          <w:sz w:val="28"/>
          <w:szCs w:val="28"/>
        </w:rPr>
        <w:t xml:space="preserve">b) </w:t>
      </w:r>
      <w:r w:rsidR="00606C92" w:rsidRPr="00154227">
        <w:rPr>
          <w:spacing w:val="-4"/>
          <w:sz w:val="28"/>
          <w:szCs w:val="28"/>
        </w:rPr>
        <w:t>Truyền hình</w:t>
      </w:r>
      <w:r w:rsidR="00B97B79" w:rsidRPr="00154227">
        <w:rPr>
          <w:spacing w:val="-4"/>
          <w:sz w:val="28"/>
          <w:szCs w:val="28"/>
        </w:rPr>
        <w:t>:</w:t>
      </w:r>
      <w:r w:rsidRPr="00154227">
        <w:rPr>
          <w:spacing w:val="-4"/>
          <w:sz w:val="28"/>
          <w:szCs w:val="28"/>
        </w:rPr>
        <w:t xml:space="preserve"> 01 giải A, 02 giải B, 03 giải C và 05 giải Khuyến khích.</w:t>
      </w:r>
    </w:p>
    <w:p w14:paraId="1C5F2543" w14:textId="7CB9877F"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 xml:space="preserve">c) </w:t>
      </w:r>
      <w:r w:rsidR="00606C92" w:rsidRPr="00154227">
        <w:rPr>
          <w:sz w:val="28"/>
          <w:szCs w:val="28"/>
        </w:rPr>
        <w:t>Phát thanh</w:t>
      </w:r>
      <w:r w:rsidR="00B97B79" w:rsidRPr="00154227">
        <w:rPr>
          <w:sz w:val="28"/>
          <w:szCs w:val="28"/>
        </w:rPr>
        <w:t>:</w:t>
      </w:r>
      <w:r w:rsidRPr="00154227">
        <w:rPr>
          <w:sz w:val="28"/>
          <w:szCs w:val="28"/>
        </w:rPr>
        <w:t xml:space="preserve"> 01 giải A, 01 giải B, 03 giải C và 03 giải Khuyến khích.</w:t>
      </w:r>
    </w:p>
    <w:p w14:paraId="09253244" w14:textId="55822AF1" w:rsidR="00C21F58" w:rsidRPr="00154227" w:rsidRDefault="00963E54" w:rsidP="00D62A90">
      <w:pPr>
        <w:pStyle w:val="NormalWeb"/>
        <w:shd w:val="clear" w:color="auto" w:fill="FFFFFF"/>
        <w:spacing w:before="120" w:beforeAutospacing="0" w:after="120" w:afterAutospacing="0" w:line="320" w:lineRule="exact"/>
        <w:ind w:firstLine="547"/>
        <w:jc w:val="both"/>
        <w:rPr>
          <w:spacing w:val="-8"/>
          <w:sz w:val="28"/>
          <w:szCs w:val="28"/>
        </w:rPr>
      </w:pPr>
      <w:r w:rsidRPr="00154227">
        <w:rPr>
          <w:spacing w:val="-8"/>
          <w:sz w:val="28"/>
          <w:szCs w:val="28"/>
        </w:rPr>
        <w:t xml:space="preserve">d) </w:t>
      </w:r>
      <w:r w:rsidR="00C21F58" w:rsidRPr="00154227">
        <w:rPr>
          <w:spacing w:val="-8"/>
          <w:sz w:val="28"/>
          <w:szCs w:val="28"/>
        </w:rPr>
        <w:t xml:space="preserve">Báo </w:t>
      </w:r>
      <w:r w:rsidR="00606C92" w:rsidRPr="00154227">
        <w:rPr>
          <w:spacing w:val="-8"/>
          <w:sz w:val="28"/>
          <w:szCs w:val="28"/>
        </w:rPr>
        <w:t xml:space="preserve">chí </w:t>
      </w:r>
      <w:r w:rsidR="00B97B79" w:rsidRPr="00154227">
        <w:rPr>
          <w:spacing w:val="-8"/>
          <w:sz w:val="28"/>
          <w:szCs w:val="28"/>
        </w:rPr>
        <w:t>điện tử:</w:t>
      </w:r>
      <w:r w:rsidR="00C21F58" w:rsidRPr="00154227">
        <w:rPr>
          <w:spacing w:val="-8"/>
          <w:sz w:val="28"/>
          <w:szCs w:val="28"/>
        </w:rPr>
        <w:t xml:space="preserve"> 01 giải A, 02 giải B, 03 giải C và 05 giải Khuyến khích.</w:t>
      </w:r>
    </w:p>
    <w:p w14:paraId="730613A5" w14:textId="293FA399" w:rsidR="00963E54" w:rsidRPr="00154227" w:rsidRDefault="00963E54" w:rsidP="00D62A90">
      <w:pPr>
        <w:pStyle w:val="NormalWeb"/>
        <w:shd w:val="clear" w:color="auto" w:fill="FFFFFF"/>
        <w:spacing w:before="120" w:beforeAutospacing="0" w:after="120" w:afterAutospacing="0" w:line="320" w:lineRule="exact"/>
        <w:ind w:firstLine="547"/>
        <w:jc w:val="both"/>
        <w:rPr>
          <w:spacing w:val="-4"/>
          <w:sz w:val="28"/>
          <w:szCs w:val="28"/>
        </w:rPr>
      </w:pPr>
      <w:r w:rsidRPr="00154227">
        <w:rPr>
          <w:sz w:val="28"/>
          <w:szCs w:val="28"/>
        </w:rPr>
        <w:t xml:space="preserve">đ) Giải đặc biệt: 01 giải, được xét trao khi có tác phẩm đặc biệt xuất sắc trong các </w:t>
      </w:r>
      <w:r w:rsidR="00E14729" w:rsidRPr="00154227">
        <w:rPr>
          <w:sz w:val="28"/>
          <w:szCs w:val="28"/>
        </w:rPr>
        <w:t>loại hình</w:t>
      </w:r>
      <w:r w:rsidRPr="00154227">
        <w:rPr>
          <w:sz w:val="28"/>
          <w:szCs w:val="28"/>
        </w:rPr>
        <w:t xml:space="preserve"> báo chí được xét trao giải thưởng.</w:t>
      </w:r>
    </w:p>
    <w:p w14:paraId="4B2CA2F1" w14:textId="77777777"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4. Mức chi cho các giải thưởng</w:t>
      </w:r>
    </w:p>
    <w:p w14:paraId="0A73D717" w14:textId="77777777"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a) Giải đặc biệt (nếu có): 20 lần mức lương cơ sở.</w:t>
      </w:r>
    </w:p>
    <w:p w14:paraId="190F312D" w14:textId="77777777"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b) Giải A: 10 lần mức lương cơ sở.</w:t>
      </w:r>
    </w:p>
    <w:p w14:paraId="76DE3814" w14:textId="77777777"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c) Giải B: 07 lần mức lương cơ sở.</w:t>
      </w:r>
    </w:p>
    <w:p w14:paraId="461A41F7" w14:textId="77777777"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d) Giải C: 05 lần mức lương cơ sở.</w:t>
      </w:r>
    </w:p>
    <w:p w14:paraId="78616D61" w14:textId="77777777"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e) Giải Khuyến khích: 03 lần mức lương cơ sở.</w:t>
      </w:r>
    </w:p>
    <w:p w14:paraId="4CAE1B79" w14:textId="77777777"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5. Thời gian xét Giải thưởng: 02 năm một lần.</w:t>
      </w:r>
    </w:p>
    <w:p w14:paraId="4E60C6E6" w14:textId="77777777"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bookmarkStart w:id="3" w:name="dieu_3"/>
      <w:r w:rsidRPr="00154227">
        <w:rPr>
          <w:b/>
          <w:bCs/>
          <w:sz w:val="28"/>
          <w:szCs w:val="28"/>
        </w:rPr>
        <w:t>Điều 3. Quy định nội dung, mức chi Giải thưởng Văn học nghệ thuật tỉnh Thái Nguyên</w:t>
      </w:r>
      <w:bookmarkEnd w:id="3"/>
    </w:p>
    <w:p w14:paraId="52856882" w14:textId="63073065" w:rsidR="0040114F" w:rsidRDefault="00963E54" w:rsidP="00D62A90">
      <w:pPr>
        <w:pStyle w:val="NormalWeb"/>
        <w:numPr>
          <w:ilvl w:val="0"/>
          <w:numId w:val="2"/>
        </w:numPr>
        <w:shd w:val="clear" w:color="auto" w:fill="FFFFFF"/>
        <w:spacing w:before="120" w:beforeAutospacing="0" w:after="120" w:afterAutospacing="0" w:line="320" w:lineRule="exact"/>
        <w:jc w:val="both"/>
        <w:rPr>
          <w:sz w:val="28"/>
          <w:szCs w:val="28"/>
        </w:rPr>
      </w:pPr>
      <w:r w:rsidRPr="00154227">
        <w:rPr>
          <w:sz w:val="28"/>
          <w:szCs w:val="28"/>
        </w:rPr>
        <w:t>Nội dung giải thưởng</w:t>
      </w:r>
    </w:p>
    <w:p w14:paraId="71BB4C81" w14:textId="08A2C925"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Các chuyên ngành, lĩnh vực được xét trao giải gồm:</w:t>
      </w:r>
    </w:p>
    <w:p w14:paraId="3972E0BB" w14:textId="77777777"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a) Thơ: Thơ trữ tình, trường ca, truyện thơ, dịch thuật thơ.</w:t>
      </w:r>
    </w:p>
    <w:p w14:paraId="0724471F" w14:textId="77777777"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b) Văn xuôi: Truyện, ký văn học, tản văn, tiểu thuyết, dịch thuật văn xuôi.</w:t>
      </w:r>
    </w:p>
    <w:p w14:paraId="15C913EE" w14:textId="77777777"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c) Lý luận phê bình văn học: Các tác phẩm, công trình nghiên cứu, lý luận, phê bình văn học.</w:t>
      </w:r>
    </w:p>
    <w:p w14:paraId="5E0E569E" w14:textId="77777777"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d) Sân khấu: Vở diễn thuộc các loại hình sân khấu (tuồng, chèo, kịch nói, cải lương) đã được công diễn; tập sách nghiên cứu, lý luận, phê bình sân khấu.</w:t>
      </w:r>
    </w:p>
    <w:p w14:paraId="671DDE56" w14:textId="77777777"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lastRenderedPageBreak/>
        <w:t>đ) Âm nhạc: Ca khúc; tác phẩm nhạc giao hưởng, hợp xướng, hòa tấu dàn nhạc, nhạc cho một vở diễn, nhạc phim; tác phẩm nhạc được in thành sách; tập sách nghiên cứu, lý luận, phê bình âm nhạc.</w:t>
      </w:r>
    </w:p>
    <w:p w14:paraId="7FE77B81" w14:textId="77777777"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e) Điện ảnh - Truyền hình: Bộ phim thuộc các thể loại: Phim truyện điện ảnh, phim truyện truyền hình, phim tài liệu nghệ thuật, phim ca nhạc; tập sách nghiên cứu, lý luận, phê bình điện ảnh - truyền hình.</w:t>
      </w:r>
    </w:p>
    <w:p w14:paraId="6E7A0423" w14:textId="77777777"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g) Múa: Tiết mục múa thuộc các thể loại: múa đơn, múa đôi, múa ba, múa tập thể, thơ múa, kịch múa; tập sách nghiên cứu, lý luận, phê bình múa.</w:t>
      </w:r>
    </w:p>
    <w:p w14:paraId="59FDB1B8" w14:textId="77777777"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h) Nhiếp ảnh: Ảnh đơn; ảnh bộ; sách ảnh; tập sách nghiên cứu, lý luận, phê bình nhiếp ảnh.</w:t>
      </w:r>
    </w:p>
    <w:p w14:paraId="7497B52F" w14:textId="77777777"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i) Mỹ thuật: Hội họa, đồ họa, điêu khắc, nghệ thuật sắp đặt; tập sách nghiên cứu, lý luận, phê bình mỹ thuật.</w:t>
      </w:r>
    </w:p>
    <w:p w14:paraId="7B0EC801" w14:textId="77777777"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k) Kiến trúc: Đồ án thiết kế công trình xây dựng đã hoàn chỉnh và được đưa vào sử dụng; đồ án quy hoạch, thiết kế, trang trí nội - ngoại thất đã hoàn chỉnh và được đưa vào sử dụng; tập sách nghiên cứu, lý luận, phê bình kiến trúc.</w:t>
      </w:r>
    </w:p>
    <w:p w14:paraId="011BB8FE" w14:textId="77777777"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l) Văn nghệ dân gian: Tập sách nghiên cứu, sưu tầm, biên soạn, dịch, giới thiệu về di sản văn hóa các dân tộc Việt Nam; công trình diễn xướng dân gian về di sản văn hóa các dân tộc Việt Nam.</w:t>
      </w:r>
    </w:p>
    <w:p w14:paraId="1F9487AC" w14:textId="77777777"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2. Hình thức giải thưởng</w:t>
      </w:r>
    </w:p>
    <w:p w14:paraId="20258916" w14:textId="77777777"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Mỗi thể loại chuyên ngành, lĩnh vực quy định tại khoản 1 Điều này được xét các hình thức giải thưởng sau:</w:t>
      </w:r>
    </w:p>
    <w:p w14:paraId="5B08C76D" w14:textId="12EEB1C9"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a) Giải A</w:t>
      </w:r>
      <w:r w:rsidR="0040114F">
        <w:rPr>
          <w:sz w:val="28"/>
          <w:szCs w:val="28"/>
        </w:rPr>
        <w:t>.</w:t>
      </w:r>
    </w:p>
    <w:p w14:paraId="7AD78C27" w14:textId="7B6B8BBC"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b) Giải B</w:t>
      </w:r>
      <w:r w:rsidR="0040114F">
        <w:rPr>
          <w:sz w:val="28"/>
          <w:szCs w:val="28"/>
        </w:rPr>
        <w:t>.</w:t>
      </w:r>
    </w:p>
    <w:p w14:paraId="3A28BDBD" w14:textId="16926BEC"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c) Giải C</w:t>
      </w:r>
      <w:r w:rsidR="0040114F">
        <w:rPr>
          <w:sz w:val="28"/>
          <w:szCs w:val="28"/>
        </w:rPr>
        <w:t>.</w:t>
      </w:r>
    </w:p>
    <w:p w14:paraId="4803C205" w14:textId="77777777"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d) Giải Khuyến khích.</w:t>
      </w:r>
    </w:p>
    <w:p w14:paraId="533702CC" w14:textId="77777777"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3. Số lượng giải thưởng</w:t>
      </w:r>
    </w:p>
    <w:p w14:paraId="007322CE" w14:textId="66D4E937"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 xml:space="preserve">Giải thưởng gồm 11 nhóm giải theo 11 chuyên ngành, lĩnh vực. Mỗi chuyên ngành, lĩnh vực có 04 </w:t>
      </w:r>
      <w:r w:rsidR="00B97B79" w:rsidRPr="00154227">
        <w:rPr>
          <w:sz w:val="28"/>
          <w:szCs w:val="28"/>
        </w:rPr>
        <w:t>hạng giải thưởng: Giải A:</w:t>
      </w:r>
      <w:r w:rsidRPr="00154227">
        <w:rPr>
          <w:sz w:val="28"/>
          <w:szCs w:val="28"/>
        </w:rPr>
        <w:t xml:space="preserve"> 01 giải; Giải B</w:t>
      </w:r>
      <w:r w:rsidR="00B97B79" w:rsidRPr="00154227">
        <w:rPr>
          <w:sz w:val="28"/>
          <w:szCs w:val="28"/>
        </w:rPr>
        <w:t>: 02 giải; Giải C:</w:t>
      </w:r>
      <w:r w:rsidRPr="00154227">
        <w:rPr>
          <w:sz w:val="28"/>
          <w:szCs w:val="28"/>
        </w:rPr>
        <w:t xml:space="preserve"> 03 giải; Giải </w:t>
      </w:r>
      <w:r w:rsidR="00B97B79" w:rsidRPr="00154227">
        <w:rPr>
          <w:sz w:val="28"/>
          <w:szCs w:val="28"/>
        </w:rPr>
        <w:t>Khuyến khích:</w:t>
      </w:r>
      <w:r w:rsidR="000C04E1" w:rsidRPr="00154227">
        <w:rPr>
          <w:sz w:val="28"/>
          <w:szCs w:val="28"/>
        </w:rPr>
        <w:t xml:space="preserve"> 05</w:t>
      </w:r>
      <w:r w:rsidRPr="00154227">
        <w:rPr>
          <w:sz w:val="28"/>
          <w:szCs w:val="28"/>
        </w:rPr>
        <w:t xml:space="preserve"> giải.</w:t>
      </w:r>
    </w:p>
    <w:p w14:paraId="5C0AF261" w14:textId="77777777"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4. Mức chi cho các giải thưởng</w:t>
      </w:r>
    </w:p>
    <w:p w14:paraId="2B016043" w14:textId="77777777"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a) Giải A: 20 lần mức lương cơ sở.</w:t>
      </w:r>
    </w:p>
    <w:p w14:paraId="6ED6B44B" w14:textId="77777777"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b) Giải B: 17 lần mức lương cơ sở.</w:t>
      </w:r>
    </w:p>
    <w:p w14:paraId="3DCF85CD" w14:textId="77777777"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c) Giải C: 14 lần mức lương cơ sở.</w:t>
      </w:r>
    </w:p>
    <w:p w14:paraId="5D4CDA52" w14:textId="77777777"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d) Giải Khuyến khích: 10 lần mức lương cơ sở.</w:t>
      </w:r>
    </w:p>
    <w:p w14:paraId="68605540" w14:textId="77777777"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5. Thời gian xét Giải thưởng: 05 năm một lần.</w:t>
      </w:r>
    </w:p>
    <w:p w14:paraId="78433F15" w14:textId="77777777" w:rsidR="007A10D9" w:rsidRDefault="007A10D9" w:rsidP="00D62A90">
      <w:pPr>
        <w:pStyle w:val="NormalWeb"/>
        <w:shd w:val="clear" w:color="auto" w:fill="FFFFFF"/>
        <w:spacing w:before="120" w:beforeAutospacing="0" w:after="120" w:afterAutospacing="0" w:line="320" w:lineRule="exact"/>
        <w:ind w:firstLine="544"/>
        <w:jc w:val="both"/>
        <w:rPr>
          <w:b/>
          <w:bCs/>
          <w:sz w:val="28"/>
          <w:szCs w:val="28"/>
        </w:rPr>
      </w:pPr>
      <w:bookmarkStart w:id="4" w:name="dieu_4"/>
    </w:p>
    <w:p w14:paraId="52B373CE" w14:textId="77777777"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b/>
          <w:bCs/>
          <w:sz w:val="28"/>
          <w:szCs w:val="28"/>
        </w:rPr>
        <w:lastRenderedPageBreak/>
        <w:t>Điều 4. Kinh phí thực hiện</w:t>
      </w:r>
      <w:bookmarkEnd w:id="4"/>
    </w:p>
    <w:p w14:paraId="496E93D5" w14:textId="1103C1FE" w:rsidR="00963E54" w:rsidRPr="00154227" w:rsidRDefault="00963E54" w:rsidP="00D62A90">
      <w:pPr>
        <w:pStyle w:val="NormalWeb"/>
        <w:shd w:val="clear" w:color="auto" w:fill="FFFFFF"/>
        <w:spacing w:before="120" w:beforeAutospacing="0" w:after="120" w:afterAutospacing="0" w:line="320" w:lineRule="exact"/>
        <w:ind w:firstLine="544"/>
        <w:jc w:val="both"/>
        <w:rPr>
          <w:sz w:val="28"/>
          <w:szCs w:val="28"/>
        </w:rPr>
      </w:pPr>
      <w:r w:rsidRPr="00154227">
        <w:rPr>
          <w:sz w:val="28"/>
          <w:szCs w:val="28"/>
        </w:rPr>
        <w:t>Kinh phí chi thưởng từ n</w:t>
      </w:r>
      <w:r w:rsidR="00BC60D9" w:rsidRPr="00154227">
        <w:rPr>
          <w:sz w:val="28"/>
          <w:szCs w:val="28"/>
        </w:rPr>
        <w:t>guồn ngân sách nhà nước</w:t>
      </w:r>
      <w:r w:rsidRPr="00154227">
        <w:rPr>
          <w:sz w:val="28"/>
          <w:szCs w:val="28"/>
        </w:rPr>
        <w:t xml:space="preserve"> </w:t>
      </w:r>
      <w:r w:rsidR="00B97B79" w:rsidRPr="00154227">
        <w:rPr>
          <w:sz w:val="28"/>
          <w:szCs w:val="28"/>
        </w:rPr>
        <w:t xml:space="preserve">của tỉnh </w:t>
      </w:r>
      <w:r w:rsidRPr="00154227">
        <w:rPr>
          <w:sz w:val="28"/>
          <w:szCs w:val="28"/>
        </w:rPr>
        <w:t>và các nguồn kinh phí hợp pháp khác theo quy định của pháp luật.</w:t>
      </w:r>
    </w:p>
    <w:p w14:paraId="322A1EBB" w14:textId="77777777"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bookmarkStart w:id="5" w:name="dieu_5"/>
      <w:r w:rsidRPr="00154227">
        <w:rPr>
          <w:b/>
          <w:bCs/>
          <w:sz w:val="28"/>
          <w:szCs w:val="28"/>
        </w:rPr>
        <w:t>Điều 5. Tổ chức thực hiện</w:t>
      </w:r>
      <w:bookmarkEnd w:id="5"/>
    </w:p>
    <w:p w14:paraId="14E9C94C" w14:textId="77777777"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1. Giao Ủy ban nhân dân tỉnh tổ chức thực hiện Nghị quyết theo đúng quy định của pháp luật.</w:t>
      </w:r>
    </w:p>
    <w:p w14:paraId="67DC2885" w14:textId="77777777" w:rsidR="00963E54" w:rsidRPr="00154227" w:rsidRDefault="00963E54" w:rsidP="00D62A90">
      <w:pPr>
        <w:pStyle w:val="NormalWeb"/>
        <w:shd w:val="clear" w:color="auto" w:fill="FFFFFF"/>
        <w:spacing w:before="120" w:beforeAutospacing="0" w:after="120" w:afterAutospacing="0" w:line="320" w:lineRule="exact"/>
        <w:ind w:firstLine="547"/>
        <w:jc w:val="both"/>
        <w:rPr>
          <w:sz w:val="28"/>
          <w:szCs w:val="28"/>
        </w:rPr>
      </w:pPr>
      <w:r w:rsidRPr="00154227">
        <w:rPr>
          <w:sz w:val="28"/>
          <w:szCs w:val="28"/>
        </w:rPr>
        <w:t>2. Giao Thường trực Hội đồng nhân dân</w:t>
      </w:r>
      <w:r w:rsidR="00E15C3F" w:rsidRPr="00154227">
        <w:rPr>
          <w:sz w:val="28"/>
          <w:szCs w:val="28"/>
        </w:rPr>
        <w:t xml:space="preserve"> tỉnh</w:t>
      </w:r>
      <w:r w:rsidRPr="00154227">
        <w:rPr>
          <w:sz w:val="28"/>
          <w:szCs w:val="28"/>
        </w:rPr>
        <w:t>, các Ban Hội đồng nhân dân tỉnh, các Tổ đại biểu Hội đồng nhân dân tỉnh và đại biểu Hội đồng nhân dân tỉnh giám sát việc thực hiện Nghị quyết.</w:t>
      </w:r>
    </w:p>
    <w:p w14:paraId="7F2BA241" w14:textId="4C69B8F1" w:rsidR="009F59F3" w:rsidRPr="00154227" w:rsidRDefault="00AA7498" w:rsidP="00D62A90">
      <w:pPr>
        <w:pStyle w:val="NormalWeb"/>
        <w:shd w:val="clear" w:color="auto" w:fill="FFFFFF"/>
        <w:spacing w:before="120" w:beforeAutospacing="0" w:after="120" w:afterAutospacing="0" w:line="320" w:lineRule="exact"/>
        <w:ind w:firstLine="547"/>
        <w:jc w:val="both"/>
        <w:rPr>
          <w:b/>
          <w:sz w:val="28"/>
          <w:szCs w:val="28"/>
        </w:rPr>
      </w:pPr>
      <w:r>
        <w:rPr>
          <w:b/>
          <w:sz w:val="28"/>
          <w:szCs w:val="28"/>
        </w:rPr>
        <w:t>Điều 6.</w:t>
      </w:r>
      <w:r w:rsidR="009F59F3" w:rsidRPr="00154227">
        <w:rPr>
          <w:b/>
          <w:sz w:val="28"/>
          <w:szCs w:val="28"/>
        </w:rPr>
        <w:t xml:space="preserve"> Điều khoản thi hành</w:t>
      </w:r>
    </w:p>
    <w:p w14:paraId="040B7433" w14:textId="353B54DC" w:rsidR="00A86072" w:rsidRPr="00154227" w:rsidRDefault="009F59F3" w:rsidP="00D62A90">
      <w:pPr>
        <w:spacing w:before="120" w:after="120" w:line="320" w:lineRule="exact"/>
        <w:ind w:firstLine="547"/>
        <w:jc w:val="both"/>
        <w:rPr>
          <w:sz w:val="28"/>
          <w:szCs w:val="28"/>
          <w:lang w:val="pt-BR"/>
        </w:rPr>
      </w:pPr>
      <w:r w:rsidRPr="00154227">
        <w:rPr>
          <w:sz w:val="28"/>
          <w:szCs w:val="28"/>
          <w:lang w:val="nl-NL"/>
        </w:rPr>
        <w:t xml:space="preserve">1. </w:t>
      </w:r>
      <w:r w:rsidR="00A86072" w:rsidRPr="00154227">
        <w:rPr>
          <w:sz w:val="28"/>
          <w:szCs w:val="28"/>
          <w:lang w:val="nl-NL"/>
        </w:rPr>
        <w:t xml:space="preserve">Nghị quyết này có hiệu lực thi hành từ ngày </w:t>
      </w:r>
      <w:r w:rsidRPr="00154227">
        <w:rPr>
          <w:sz w:val="28"/>
          <w:szCs w:val="28"/>
          <w:lang w:val="pt-BR"/>
        </w:rPr>
        <w:t>01</w:t>
      </w:r>
      <w:r w:rsidR="00642F34" w:rsidRPr="00154227">
        <w:rPr>
          <w:sz w:val="28"/>
          <w:szCs w:val="28"/>
          <w:lang w:val="pt-BR"/>
        </w:rPr>
        <w:t xml:space="preserve"> tháng </w:t>
      </w:r>
      <w:r w:rsidRPr="00154227">
        <w:rPr>
          <w:sz w:val="28"/>
          <w:szCs w:val="28"/>
          <w:lang w:val="pt-BR"/>
        </w:rPr>
        <w:t>7</w:t>
      </w:r>
      <w:r w:rsidR="00A86072" w:rsidRPr="00154227">
        <w:rPr>
          <w:sz w:val="28"/>
          <w:szCs w:val="28"/>
          <w:lang w:val="pt-BR"/>
        </w:rPr>
        <w:t xml:space="preserve"> năm 2026.</w:t>
      </w:r>
    </w:p>
    <w:p w14:paraId="758C75A0" w14:textId="735D52F9" w:rsidR="009F59F3" w:rsidRPr="00154227" w:rsidRDefault="009F59F3" w:rsidP="00D62A90">
      <w:pPr>
        <w:spacing w:before="120" w:after="120" w:line="320" w:lineRule="exact"/>
        <w:ind w:firstLine="547"/>
        <w:jc w:val="both"/>
        <w:rPr>
          <w:sz w:val="28"/>
          <w:szCs w:val="28"/>
          <w:lang w:val="pt-BR"/>
        </w:rPr>
      </w:pPr>
      <w:r w:rsidRPr="00154227">
        <w:rPr>
          <w:sz w:val="28"/>
          <w:szCs w:val="28"/>
          <w:lang w:val="pt-BR"/>
        </w:rPr>
        <w:t xml:space="preserve">2. Nghị quyết số </w:t>
      </w:r>
      <w:r w:rsidR="009F0BA2" w:rsidRPr="00154227">
        <w:rPr>
          <w:sz w:val="28"/>
          <w:szCs w:val="28"/>
          <w:lang w:val="pt-BR"/>
        </w:rPr>
        <w:t xml:space="preserve">07/2022/NQ-HĐND ngày </w:t>
      </w:r>
      <w:r w:rsidR="00624E51" w:rsidRPr="00154227">
        <w:rPr>
          <w:sz w:val="28"/>
          <w:szCs w:val="28"/>
          <w:lang w:val="pt-BR"/>
        </w:rPr>
        <w:t xml:space="preserve">16 tháng </w:t>
      </w:r>
      <w:r w:rsidRPr="00154227">
        <w:rPr>
          <w:sz w:val="28"/>
          <w:szCs w:val="28"/>
          <w:lang w:val="pt-BR"/>
        </w:rPr>
        <w:t>6</w:t>
      </w:r>
      <w:r w:rsidR="00624E51" w:rsidRPr="00154227">
        <w:rPr>
          <w:sz w:val="28"/>
          <w:szCs w:val="28"/>
          <w:lang w:val="pt-BR"/>
        </w:rPr>
        <w:t xml:space="preserve"> năm </w:t>
      </w:r>
      <w:r w:rsidRPr="00154227">
        <w:rPr>
          <w:sz w:val="28"/>
          <w:szCs w:val="28"/>
          <w:lang w:val="pt-BR"/>
        </w:rPr>
        <w:t xml:space="preserve">2022 của </w:t>
      </w:r>
      <w:r w:rsidR="00624E51" w:rsidRPr="00154227">
        <w:rPr>
          <w:sz w:val="28"/>
          <w:szCs w:val="28"/>
          <w:lang w:val="pt-BR"/>
        </w:rPr>
        <w:t>Hội đồng nhân dân</w:t>
      </w:r>
      <w:r w:rsidRPr="00154227">
        <w:rPr>
          <w:sz w:val="28"/>
          <w:szCs w:val="28"/>
          <w:lang w:val="pt-BR"/>
        </w:rPr>
        <w:t xml:space="preserve"> tỉnh Thái Nguyên quy định nội dung, mức chi Giải thưởng Báo chí Huỳnh Thúc Kháng, Giải thưởng Văn học nghệ thuật tỉnh Thái Nguyên</w:t>
      </w:r>
      <w:r w:rsidR="009F327E" w:rsidRPr="00154227">
        <w:rPr>
          <w:sz w:val="28"/>
          <w:szCs w:val="28"/>
          <w:lang w:val="pt-BR"/>
        </w:rPr>
        <w:t xml:space="preserve"> hết hiệu lực kể từ ngày Nghị quyết này có hiệu lực thi hành.</w:t>
      </w:r>
    </w:p>
    <w:p w14:paraId="3AB2B6F6" w14:textId="485FAE5D" w:rsidR="00AB066D" w:rsidRPr="00154227" w:rsidRDefault="00AB066D" w:rsidP="00D62A90">
      <w:pPr>
        <w:spacing w:before="120" w:after="120" w:line="320" w:lineRule="exact"/>
        <w:ind w:firstLine="547"/>
        <w:jc w:val="both"/>
        <w:rPr>
          <w:sz w:val="28"/>
          <w:szCs w:val="28"/>
          <w:lang w:val="pt-BR"/>
        </w:rPr>
      </w:pPr>
      <w:r w:rsidRPr="00154227">
        <w:rPr>
          <w:sz w:val="28"/>
          <w:szCs w:val="28"/>
          <w:lang w:val="pt-BR"/>
        </w:rPr>
        <w:t>3. Trường hợp văn bản viện dẫn tại Nghị quyết này được sửa đổi, bổ sung hoặc thay thế bằng văn bản khác của cấp có thẩm quyền thì áp dụng theo các văn bản sửa đổi, bổ sung, thay thế.</w:t>
      </w:r>
    </w:p>
    <w:p w14:paraId="467581FF" w14:textId="376788D5" w:rsidR="00A86072" w:rsidRPr="00154227" w:rsidRDefault="00A86072" w:rsidP="00D62A90">
      <w:pPr>
        <w:spacing w:before="120" w:after="120" w:line="320" w:lineRule="exact"/>
        <w:ind w:firstLine="547"/>
        <w:jc w:val="both"/>
        <w:rPr>
          <w:iCs/>
          <w:sz w:val="28"/>
          <w:szCs w:val="28"/>
          <w:lang w:val="pt-BR"/>
        </w:rPr>
      </w:pPr>
      <w:bookmarkStart w:id="6" w:name="_Hlk125706923"/>
      <w:r w:rsidRPr="00154227">
        <w:rPr>
          <w:iCs/>
          <w:spacing w:val="-6"/>
          <w:sz w:val="28"/>
          <w:szCs w:val="28"/>
          <w:lang w:val="pt-BR"/>
        </w:rPr>
        <w:t>Nghị quyết này đã được Hội đồng nh</w:t>
      </w:r>
      <w:r w:rsidR="00DB4B8C" w:rsidRPr="00154227">
        <w:rPr>
          <w:iCs/>
          <w:spacing w:val="-6"/>
          <w:sz w:val="28"/>
          <w:szCs w:val="28"/>
          <w:lang w:val="pt-BR"/>
        </w:rPr>
        <w:t>ân dân tỉnh Thái Nguyên Khóa X</w:t>
      </w:r>
      <w:r w:rsidRPr="00154227">
        <w:rPr>
          <w:iCs/>
          <w:spacing w:val="-6"/>
          <w:sz w:val="28"/>
          <w:szCs w:val="28"/>
          <w:lang w:val="pt-BR"/>
        </w:rPr>
        <w:t xml:space="preserve">V, </w:t>
      </w:r>
      <w:r w:rsidRPr="00154227">
        <w:rPr>
          <w:iCs/>
          <w:spacing w:val="-6"/>
          <w:sz w:val="28"/>
          <w:szCs w:val="28"/>
          <w:lang w:val="pt-BR"/>
        </w:rPr>
        <w:br/>
        <w:t>Kỳ họp</w:t>
      </w:r>
      <w:r w:rsidRPr="00154227">
        <w:rPr>
          <w:iCs/>
          <w:sz w:val="28"/>
          <w:szCs w:val="28"/>
          <w:lang w:val="pt-BR"/>
        </w:rPr>
        <w:t xml:space="preserve"> thứ </w:t>
      </w:r>
      <w:r w:rsidR="00614BF6" w:rsidRPr="00154227">
        <w:rPr>
          <w:iCs/>
          <w:sz w:val="28"/>
          <w:szCs w:val="28"/>
          <w:lang w:val="pt-BR"/>
        </w:rPr>
        <w:t>ba</w:t>
      </w:r>
      <w:r w:rsidRPr="00154227">
        <w:rPr>
          <w:iCs/>
          <w:sz w:val="28"/>
          <w:szCs w:val="28"/>
          <w:lang w:val="pt-BR"/>
        </w:rPr>
        <w:t xml:space="preserve"> thông qua ngày    tháng </w:t>
      </w:r>
      <w:r w:rsidR="00642F34" w:rsidRPr="00154227">
        <w:rPr>
          <w:iCs/>
          <w:sz w:val="28"/>
          <w:szCs w:val="28"/>
          <w:lang w:val="pt-BR"/>
        </w:rPr>
        <w:t xml:space="preserve">   </w:t>
      </w:r>
      <w:r w:rsidRPr="00154227">
        <w:rPr>
          <w:iCs/>
          <w:sz w:val="28"/>
          <w:szCs w:val="28"/>
          <w:lang w:val="pt-BR"/>
        </w:rPr>
        <w:t xml:space="preserve"> năm 202</w:t>
      </w:r>
      <w:bookmarkEnd w:id="6"/>
      <w:r w:rsidR="00642F34" w:rsidRPr="00154227">
        <w:rPr>
          <w:iCs/>
          <w:sz w:val="28"/>
          <w:szCs w:val="28"/>
          <w:lang w:val="pt-BR"/>
        </w:rPr>
        <w:t>6</w:t>
      </w:r>
      <w:r w:rsidRPr="00154227">
        <w:rPr>
          <w:iCs/>
          <w:sz w:val="28"/>
          <w:szCs w:val="28"/>
          <w:lang w:val="pt-BR"/>
        </w:rPr>
        <w:t>./.</w:t>
      </w:r>
      <w:bookmarkEnd w:id="1"/>
      <w:r w:rsidRPr="00154227">
        <w:rPr>
          <w:iCs/>
          <w:sz w:val="28"/>
          <w:szCs w:val="28"/>
          <w:lang w:val="pt-BR"/>
        </w:rPr>
        <w:t> </w:t>
      </w:r>
    </w:p>
    <w:tbl>
      <w:tblPr>
        <w:tblW w:w="9090" w:type="dxa"/>
        <w:jc w:val="center"/>
        <w:tblLayout w:type="fixed"/>
        <w:tblLook w:val="04A0" w:firstRow="1" w:lastRow="0" w:firstColumn="1" w:lastColumn="0" w:noHBand="0" w:noVBand="1"/>
      </w:tblPr>
      <w:tblGrid>
        <w:gridCol w:w="4673"/>
        <w:gridCol w:w="4417"/>
      </w:tblGrid>
      <w:tr w:rsidR="00154227" w:rsidRPr="00154227" w14:paraId="47642A57" w14:textId="77777777" w:rsidTr="00EA792F">
        <w:trPr>
          <w:jc w:val="center"/>
        </w:trPr>
        <w:tc>
          <w:tcPr>
            <w:tcW w:w="4673" w:type="dxa"/>
            <w:hideMark/>
          </w:tcPr>
          <w:p w14:paraId="2508F9B1" w14:textId="77777777" w:rsidR="00A86072" w:rsidRPr="00154227" w:rsidRDefault="00A86072" w:rsidP="005F3A19">
            <w:pPr>
              <w:tabs>
                <w:tab w:val="center" w:pos="7303"/>
              </w:tabs>
              <w:spacing w:before="60"/>
              <w:jc w:val="both"/>
              <w:outlineLvl w:val="0"/>
              <w:rPr>
                <w:b/>
                <w:bCs/>
                <w:lang w:val="vi-VN" w:eastAsia="vi-VN" w:bidi="th-TH"/>
              </w:rPr>
            </w:pPr>
            <w:r w:rsidRPr="00154227">
              <w:rPr>
                <w:b/>
                <w:i/>
                <w:lang w:val="vi-VN" w:eastAsia="vi-VN" w:bidi="th-TH"/>
              </w:rPr>
              <w:t>Nơi nhận:</w:t>
            </w:r>
            <w:r w:rsidRPr="00154227">
              <w:rPr>
                <w:lang w:val="vi-VN" w:eastAsia="vi-VN" w:bidi="th-TH"/>
              </w:rPr>
              <w:tab/>
            </w:r>
          </w:p>
          <w:p w14:paraId="645FBDE9" w14:textId="77777777" w:rsidR="00A86072" w:rsidRPr="00154227" w:rsidRDefault="00A86072" w:rsidP="005F3A19">
            <w:pPr>
              <w:tabs>
                <w:tab w:val="center" w:pos="7303"/>
              </w:tabs>
              <w:jc w:val="both"/>
              <w:rPr>
                <w:bCs/>
                <w:sz w:val="22"/>
                <w:szCs w:val="22"/>
                <w:lang w:val="vi-VN" w:eastAsia="vi-VN" w:bidi="th-TH"/>
              </w:rPr>
            </w:pPr>
            <w:r w:rsidRPr="00154227">
              <w:rPr>
                <w:bCs/>
                <w:sz w:val="22"/>
                <w:szCs w:val="22"/>
                <w:lang w:val="vi-VN" w:eastAsia="vi-VN" w:bidi="th-TH"/>
              </w:rPr>
              <w:t xml:space="preserve">- </w:t>
            </w:r>
            <w:r w:rsidRPr="00154227">
              <w:rPr>
                <w:bCs/>
                <w:sz w:val="22"/>
                <w:szCs w:val="22"/>
                <w:lang w:val="pt-BR" w:eastAsia="vi-VN" w:bidi="th-TH"/>
              </w:rPr>
              <w:t>Ủy ban Thường vụ</w:t>
            </w:r>
            <w:r w:rsidRPr="00154227">
              <w:rPr>
                <w:bCs/>
                <w:sz w:val="22"/>
                <w:szCs w:val="22"/>
                <w:lang w:val="vi-VN" w:eastAsia="vi-VN" w:bidi="th-TH"/>
              </w:rPr>
              <w:t xml:space="preserve"> Quốc hội (</w:t>
            </w:r>
            <w:r w:rsidRPr="00154227">
              <w:rPr>
                <w:bCs/>
                <w:sz w:val="22"/>
                <w:szCs w:val="22"/>
                <w:lang w:val="pt-BR" w:eastAsia="vi-VN" w:bidi="th-TH"/>
              </w:rPr>
              <w:t>B</w:t>
            </w:r>
            <w:r w:rsidRPr="00154227">
              <w:rPr>
                <w:bCs/>
                <w:sz w:val="22"/>
                <w:szCs w:val="22"/>
                <w:lang w:val="vi-VN" w:eastAsia="vi-VN" w:bidi="th-TH"/>
              </w:rPr>
              <w:t>áo cáo);</w:t>
            </w:r>
          </w:p>
          <w:p w14:paraId="48057FD7" w14:textId="77777777" w:rsidR="00A86072" w:rsidRPr="00154227" w:rsidRDefault="00A86072" w:rsidP="005F3A19">
            <w:pPr>
              <w:tabs>
                <w:tab w:val="center" w:pos="7303"/>
              </w:tabs>
              <w:jc w:val="both"/>
              <w:rPr>
                <w:bCs/>
                <w:sz w:val="22"/>
                <w:szCs w:val="22"/>
                <w:lang w:val="vi-VN" w:eastAsia="vi-VN" w:bidi="th-TH"/>
              </w:rPr>
            </w:pPr>
            <w:r w:rsidRPr="00154227">
              <w:rPr>
                <w:bCs/>
                <w:sz w:val="22"/>
                <w:szCs w:val="22"/>
                <w:lang w:val="vi-VN" w:eastAsia="vi-VN" w:bidi="th-TH"/>
              </w:rPr>
              <w:t>- Chính phủ (Báo cáo);</w:t>
            </w:r>
          </w:p>
          <w:p w14:paraId="16064009" w14:textId="77777777" w:rsidR="00A86072" w:rsidRPr="00154227" w:rsidRDefault="00A86072" w:rsidP="005F3A19">
            <w:pPr>
              <w:tabs>
                <w:tab w:val="center" w:pos="7303"/>
              </w:tabs>
              <w:jc w:val="both"/>
              <w:rPr>
                <w:bCs/>
                <w:sz w:val="22"/>
                <w:szCs w:val="22"/>
                <w:lang w:val="vi-VN" w:eastAsia="vi-VN" w:bidi="th-TH"/>
              </w:rPr>
            </w:pPr>
            <w:r w:rsidRPr="00154227">
              <w:rPr>
                <w:bCs/>
                <w:sz w:val="22"/>
                <w:szCs w:val="22"/>
                <w:lang w:val="vi-VN" w:eastAsia="vi-VN" w:bidi="th-TH"/>
              </w:rPr>
              <w:t>- Bộ Tài chính (Báo cáo);</w:t>
            </w:r>
          </w:p>
          <w:p w14:paraId="08D36673" w14:textId="77777777" w:rsidR="00A86072" w:rsidRPr="00154227" w:rsidRDefault="00A86072" w:rsidP="005F3A19">
            <w:pPr>
              <w:tabs>
                <w:tab w:val="center" w:pos="7303"/>
              </w:tabs>
              <w:jc w:val="both"/>
              <w:rPr>
                <w:bCs/>
                <w:sz w:val="22"/>
                <w:szCs w:val="22"/>
                <w:lang w:val="vi-VN" w:eastAsia="vi-VN" w:bidi="th-TH"/>
              </w:rPr>
            </w:pPr>
            <w:r w:rsidRPr="00154227">
              <w:rPr>
                <w:bCs/>
                <w:sz w:val="22"/>
                <w:szCs w:val="22"/>
                <w:lang w:val="vi-VN" w:eastAsia="vi-VN" w:bidi="th-TH"/>
              </w:rPr>
              <w:t xml:space="preserve">- Bộ </w:t>
            </w:r>
            <w:r w:rsidRPr="00154227">
              <w:rPr>
                <w:bCs/>
                <w:sz w:val="22"/>
                <w:szCs w:val="22"/>
                <w:lang w:eastAsia="vi-VN" w:bidi="th-TH"/>
              </w:rPr>
              <w:t>Văn hóa, Thể thao và Du lịch</w:t>
            </w:r>
            <w:r w:rsidRPr="00154227">
              <w:rPr>
                <w:bCs/>
                <w:sz w:val="22"/>
                <w:szCs w:val="22"/>
                <w:lang w:val="vi-VN" w:eastAsia="vi-VN" w:bidi="th-TH"/>
              </w:rPr>
              <w:t xml:space="preserve"> (</w:t>
            </w:r>
            <w:r w:rsidRPr="00154227">
              <w:rPr>
                <w:bCs/>
                <w:sz w:val="22"/>
                <w:szCs w:val="22"/>
                <w:lang w:eastAsia="vi-VN" w:bidi="th-TH"/>
              </w:rPr>
              <w:t>B</w:t>
            </w:r>
            <w:r w:rsidRPr="00154227">
              <w:rPr>
                <w:bCs/>
                <w:sz w:val="22"/>
                <w:szCs w:val="22"/>
                <w:lang w:val="vi-VN" w:eastAsia="vi-VN" w:bidi="th-TH"/>
              </w:rPr>
              <w:t>áo cáo);</w:t>
            </w:r>
            <w:r w:rsidRPr="00154227">
              <w:rPr>
                <w:bCs/>
                <w:sz w:val="22"/>
                <w:szCs w:val="22"/>
                <w:lang w:val="vi-VN" w:eastAsia="vi-VN" w:bidi="th-TH"/>
              </w:rPr>
              <w:tab/>
            </w:r>
          </w:p>
          <w:p w14:paraId="310E00B3" w14:textId="77777777" w:rsidR="00A86072" w:rsidRPr="00154227" w:rsidRDefault="00A86072" w:rsidP="005F3A19">
            <w:pPr>
              <w:tabs>
                <w:tab w:val="center" w:pos="6840"/>
                <w:tab w:val="center" w:pos="7303"/>
              </w:tabs>
              <w:jc w:val="both"/>
              <w:rPr>
                <w:bCs/>
                <w:spacing w:val="-6"/>
                <w:sz w:val="22"/>
                <w:szCs w:val="22"/>
                <w:lang w:eastAsia="vi-VN" w:bidi="th-TH"/>
              </w:rPr>
            </w:pPr>
            <w:r w:rsidRPr="00154227">
              <w:rPr>
                <w:bCs/>
                <w:spacing w:val="-6"/>
                <w:sz w:val="22"/>
                <w:szCs w:val="22"/>
                <w:lang w:val="vi-VN" w:eastAsia="vi-VN" w:bidi="th-TH"/>
              </w:rPr>
              <w:t xml:space="preserve">- Cục Kiểm tra văn bản </w:t>
            </w:r>
            <w:r w:rsidRPr="00154227">
              <w:rPr>
                <w:bCs/>
                <w:spacing w:val="-6"/>
                <w:sz w:val="22"/>
                <w:szCs w:val="22"/>
                <w:lang w:eastAsia="vi-VN" w:bidi="th-TH"/>
              </w:rPr>
              <w:t xml:space="preserve">và Quản lý xử lý </w:t>
            </w:r>
          </w:p>
          <w:p w14:paraId="013DB257" w14:textId="77777777" w:rsidR="00A86072" w:rsidRPr="00154227" w:rsidRDefault="00A86072" w:rsidP="005F3A19">
            <w:pPr>
              <w:tabs>
                <w:tab w:val="center" w:pos="6840"/>
                <w:tab w:val="center" w:pos="7303"/>
              </w:tabs>
              <w:jc w:val="both"/>
              <w:rPr>
                <w:bCs/>
                <w:spacing w:val="-6"/>
                <w:sz w:val="22"/>
                <w:szCs w:val="22"/>
                <w:lang w:val="vi-VN" w:eastAsia="vi-VN" w:bidi="th-TH"/>
              </w:rPr>
            </w:pPr>
            <w:r w:rsidRPr="00154227">
              <w:rPr>
                <w:bCs/>
                <w:spacing w:val="-6"/>
                <w:sz w:val="22"/>
                <w:szCs w:val="22"/>
                <w:lang w:eastAsia="vi-VN" w:bidi="th-TH"/>
              </w:rPr>
              <w:t xml:space="preserve">vi phạm hành chính </w:t>
            </w:r>
            <w:r w:rsidRPr="00154227">
              <w:rPr>
                <w:bCs/>
                <w:spacing w:val="-6"/>
                <w:sz w:val="22"/>
                <w:szCs w:val="22"/>
                <w:lang w:val="vi-VN" w:eastAsia="vi-VN" w:bidi="th-TH"/>
              </w:rPr>
              <w:t>-</w:t>
            </w:r>
            <w:r w:rsidRPr="00154227">
              <w:rPr>
                <w:bCs/>
                <w:spacing w:val="-6"/>
                <w:sz w:val="22"/>
                <w:szCs w:val="22"/>
                <w:lang w:eastAsia="vi-VN" w:bidi="th-TH"/>
              </w:rPr>
              <w:t xml:space="preserve"> </w:t>
            </w:r>
            <w:r w:rsidRPr="00154227">
              <w:rPr>
                <w:bCs/>
                <w:spacing w:val="-6"/>
                <w:sz w:val="22"/>
                <w:szCs w:val="22"/>
                <w:lang w:val="vi-VN" w:eastAsia="vi-VN" w:bidi="th-TH"/>
              </w:rPr>
              <w:t>Bộ Tư pháp (Kiểm tra);</w:t>
            </w:r>
          </w:p>
          <w:p w14:paraId="36EF68E1" w14:textId="77777777" w:rsidR="00A86072" w:rsidRPr="00154227" w:rsidRDefault="00A86072" w:rsidP="005F3A19">
            <w:pPr>
              <w:tabs>
                <w:tab w:val="center" w:pos="6840"/>
                <w:tab w:val="center" w:pos="7303"/>
              </w:tabs>
              <w:jc w:val="both"/>
              <w:rPr>
                <w:bCs/>
                <w:sz w:val="22"/>
                <w:szCs w:val="22"/>
                <w:lang w:val="vi-VN" w:eastAsia="vi-VN" w:bidi="th-TH"/>
              </w:rPr>
            </w:pPr>
            <w:r w:rsidRPr="00154227">
              <w:rPr>
                <w:bCs/>
                <w:sz w:val="22"/>
                <w:szCs w:val="22"/>
                <w:lang w:val="vi-VN" w:eastAsia="vi-VN" w:bidi="th-TH"/>
              </w:rPr>
              <w:t>- Thường trực Tỉnh ủy (Báo cáo);</w:t>
            </w:r>
          </w:p>
          <w:p w14:paraId="19975F33" w14:textId="77777777" w:rsidR="00A86072" w:rsidRPr="00154227" w:rsidRDefault="00A86072" w:rsidP="005F3A19">
            <w:pPr>
              <w:tabs>
                <w:tab w:val="center" w:pos="6840"/>
                <w:tab w:val="center" w:pos="7303"/>
              </w:tabs>
              <w:jc w:val="both"/>
              <w:rPr>
                <w:bCs/>
                <w:sz w:val="22"/>
                <w:szCs w:val="22"/>
                <w:lang w:val="vi-VN" w:eastAsia="vi-VN" w:bidi="th-TH"/>
              </w:rPr>
            </w:pPr>
            <w:r w:rsidRPr="00154227">
              <w:rPr>
                <w:bCs/>
                <w:sz w:val="22"/>
                <w:szCs w:val="22"/>
                <w:lang w:val="vi-VN" w:eastAsia="vi-VN" w:bidi="th-TH"/>
              </w:rPr>
              <w:t>- Thường trực HĐND tỉnh;</w:t>
            </w:r>
          </w:p>
          <w:p w14:paraId="5F2BF633" w14:textId="77777777" w:rsidR="00A86072" w:rsidRPr="00154227" w:rsidRDefault="00A86072" w:rsidP="005F3A19">
            <w:pPr>
              <w:tabs>
                <w:tab w:val="center" w:pos="6840"/>
                <w:tab w:val="center" w:pos="7303"/>
              </w:tabs>
              <w:jc w:val="both"/>
              <w:rPr>
                <w:bCs/>
                <w:sz w:val="22"/>
                <w:szCs w:val="22"/>
                <w:lang w:eastAsia="vi-VN" w:bidi="th-TH"/>
              </w:rPr>
            </w:pPr>
            <w:r w:rsidRPr="00154227">
              <w:rPr>
                <w:bCs/>
                <w:sz w:val="22"/>
                <w:szCs w:val="22"/>
                <w:lang w:val="vi-VN" w:eastAsia="vi-VN" w:bidi="th-TH"/>
              </w:rPr>
              <w:t xml:space="preserve">- Đoàn đại biểu Quốc hội tỉnh; </w:t>
            </w:r>
          </w:p>
          <w:p w14:paraId="3490F817" w14:textId="77777777" w:rsidR="00A86072" w:rsidRPr="00154227" w:rsidRDefault="00A86072" w:rsidP="005F3A19">
            <w:pPr>
              <w:tabs>
                <w:tab w:val="center" w:pos="6840"/>
                <w:tab w:val="center" w:pos="7303"/>
              </w:tabs>
              <w:jc w:val="both"/>
              <w:rPr>
                <w:bCs/>
                <w:sz w:val="22"/>
                <w:szCs w:val="22"/>
                <w:lang w:eastAsia="vi-VN" w:bidi="th-TH"/>
              </w:rPr>
            </w:pPr>
            <w:r w:rsidRPr="00154227">
              <w:rPr>
                <w:bCs/>
                <w:sz w:val="22"/>
                <w:szCs w:val="22"/>
                <w:lang w:val="vi-VN" w:eastAsia="vi-VN" w:bidi="th-TH"/>
              </w:rPr>
              <w:t>- Ủy ban nhân dân tỉnh;</w:t>
            </w:r>
          </w:p>
          <w:p w14:paraId="388A63F8" w14:textId="77777777" w:rsidR="00A86072" w:rsidRPr="00154227" w:rsidRDefault="00A86072" w:rsidP="005F3A19">
            <w:pPr>
              <w:tabs>
                <w:tab w:val="center" w:pos="6840"/>
                <w:tab w:val="center" w:pos="7303"/>
              </w:tabs>
              <w:jc w:val="both"/>
              <w:rPr>
                <w:bCs/>
                <w:sz w:val="22"/>
                <w:szCs w:val="22"/>
                <w:lang w:val="vi-VN" w:eastAsia="vi-VN" w:bidi="th-TH"/>
              </w:rPr>
            </w:pPr>
            <w:r w:rsidRPr="00154227">
              <w:rPr>
                <w:bCs/>
                <w:sz w:val="22"/>
                <w:szCs w:val="22"/>
                <w:lang w:val="vi-VN" w:eastAsia="vi-VN" w:bidi="th-TH"/>
              </w:rPr>
              <w:t>- Ủy ban MTTQ tỉnh;</w:t>
            </w:r>
          </w:p>
          <w:p w14:paraId="302A043A" w14:textId="151E18DB" w:rsidR="00A86072" w:rsidRPr="00154227" w:rsidRDefault="00AA7498" w:rsidP="005F3A19">
            <w:pPr>
              <w:tabs>
                <w:tab w:val="center" w:pos="7370"/>
              </w:tabs>
              <w:rPr>
                <w:bCs/>
                <w:sz w:val="22"/>
                <w:szCs w:val="22"/>
                <w:lang w:val="vi-VN"/>
              </w:rPr>
            </w:pPr>
            <w:r>
              <w:rPr>
                <w:bCs/>
                <w:sz w:val="22"/>
                <w:szCs w:val="22"/>
                <w:lang w:val="vi-VN"/>
              </w:rPr>
              <w:t>- Các đại biểu HĐND tỉnh Khóa X</w:t>
            </w:r>
            <w:bookmarkStart w:id="7" w:name="_GoBack"/>
            <w:bookmarkEnd w:id="7"/>
            <w:r w:rsidR="00A86072" w:rsidRPr="00154227">
              <w:rPr>
                <w:bCs/>
                <w:sz w:val="22"/>
                <w:szCs w:val="22"/>
                <w:lang w:val="vi-VN"/>
              </w:rPr>
              <w:t>V;</w:t>
            </w:r>
          </w:p>
          <w:p w14:paraId="56F0E475" w14:textId="77777777" w:rsidR="00A86072" w:rsidRPr="00154227" w:rsidRDefault="00A86072" w:rsidP="005F3A19">
            <w:pPr>
              <w:tabs>
                <w:tab w:val="center" w:pos="7370"/>
              </w:tabs>
              <w:rPr>
                <w:bCs/>
                <w:sz w:val="22"/>
                <w:szCs w:val="22"/>
              </w:rPr>
            </w:pPr>
            <w:r w:rsidRPr="00154227">
              <w:rPr>
                <w:bCs/>
                <w:sz w:val="22"/>
                <w:szCs w:val="22"/>
                <w:lang w:val="vi-VN"/>
              </w:rPr>
              <w:t xml:space="preserve">- </w:t>
            </w:r>
            <w:r w:rsidRPr="00154227">
              <w:rPr>
                <w:bCs/>
                <w:sz w:val="22"/>
                <w:szCs w:val="22"/>
              </w:rPr>
              <w:t xml:space="preserve">Các cơ quan ngành dọc Trung ương </w:t>
            </w:r>
          </w:p>
          <w:p w14:paraId="72794FF7" w14:textId="77777777" w:rsidR="00A86072" w:rsidRPr="00154227" w:rsidRDefault="00A86072" w:rsidP="005F3A19">
            <w:pPr>
              <w:tabs>
                <w:tab w:val="center" w:pos="7370"/>
              </w:tabs>
              <w:rPr>
                <w:bCs/>
                <w:sz w:val="22"/>
                <w:szCs w:val="22"/>
                <w:lang w:val="vi-VN"/>
              </w:rPr>
            </w:pPr>
            <w:r w:rsidRPr="00154227">
              <w:rPr>
                <w:bCs/>
                <w:sz w:val="22"/>
                <w:szCs w:val="22"/>
              </w:rPr>
              <w:t>đóng trên địa bàn tỉnh</w:t>
            </w:r>
            <w:r w:rsidRPr="00154227">
              <w:rPr>
                <w:bCs/>
                <w:sz w:val="22"/>
                <w:szCs w:val="22"/>
                <w:lang w:val="vi-VN"/>
              </w:rPr>
              <w:t>;</w:t>
            </w:r>
          </w:p>
          <w:p w14:paraId="32FDB36A" w14:textId="77777777" w:rsidR="00A86072" w:rsidRPr="00154227" w:rsidRDefault="00A86072" w:rsidP="005F3A19">
            <w:pPr>
              <w:tabs>
                <w:tab w:val="center" w:pos="7370"/>
              </w:tabs>
              <w:rPr>
                <w:bCs/>
                <w:sz w:val="22"/>
                <w:szCs w:val="22"/>
                <w:lang w:val="vi-VN"/>
              </w:rPr>
            </w:pPr>
            <w:r w:rsidRPr="00154227">
              <w:rPr>
                <w:bCs/>
                <w:sz w:val="22"/>
                <w:szCs w:val="22"/>
                <w:lang w:val="vi-VN"/>
              </w:rPr>
              <w:t>- Văn phòng: Tỉnh ủy, Ủy ban nhân dân tỉnh;</w:t>
            </w:r>
          </w:p>
          <w:p w14:paraId="49D8A693" w14:textId="77777777" w:rsidR="00A86072" w:rsidRPr="00154227" w:rsidRDefault="00A86072" w:rsidP="005F3A19">
            <w:pPr>
              <w:tabs>
                <w:tab w:val="center" w:pos="7370"/>
              </w:tabs>
              <w:rPr>
                <w:bCs/>
                <w:sz w:val="22"/>
                <w:szCs w:val="22"/>
                <w:lang w:val="vi-VN"/>
              </w:rPr>
            </w:pPr>
            <w:r w:rsidRPr="00154227">
              <w:rPr>
                <w:bCs/>
                <w:sz w:val="22"/>
                <w:szCs w:val="22"/>
                <w:lang w:val="vi-VN"/>
              </w:rPr>
              <w:t>- Văn phòng Đoàn ĐBQH và HĐND tỉnh;</w:t>
            </w:r>
          </w:p>
          <w:p w14:paraId="177B30AB" w14:textId="77777777" w:rsidR="00A86072" w:rsidRPr="00154227" w:rsidRDefault="00A86072" w:rsidP="005F3A19">
            <w:pPr>
              <w:tabs>
                <w:tab w:val="center" w:pos="7370"/>
              </w:tabs>
              <w:rPr>
                <w:bCs/>
                <w:sz w:val="22"/>
                <w:szCs w:val="22"/>
              </w:rPr>
            </w:pPr>
            <w:r w:rsidRPr="00154227">
              <w:rPr>
                <w:bCs/>
                <w:sz w:val="22"/>
                <w:szCs w:val="22"/>
                <w:lang w:val="vi-VN"/>
              </w:rPr>
              <w:t>- Các sở, ban, ngành</w:t>
            </w:r>
            <w:r w:rsidRPr="00154227">
              <w:rPr>
                <w:bCs/>
                <w:sz w:val="22"/>
                <w:szCs w:val="22"/>
              </w:rPr>
              <w:t xml:space="preserve"> </w:t>
            </w:r>
            <w:r w:rsidRPr="00154227">
              <w:rPr>
                <w:bCs/>
                <w:sz w:val="22"/>
                <w:szCs w:val="22"/>
                <w:lang w:val="vi-VN"/>
              </w:rPr>
              <w:t>của tỉnh;</w:t>
            </w:r>
          </w:p>
          <w:p w14:paraId="6C06CCBC" w14:textId="77777777" w:rsidR="00A86072" w:rsidRPr="00154227" w:rsidRDefault="00A86072" w:rsidP="005F3A19">
            <w:pPr>
              <w:tabs>
                <w:tab w:val="center" w:pos="7370"/>
              </w:tabs>
              <w:rPr>
                <w:bCs/>
                <w:sz w:val="22"/>
                <w:szCs w:val="22"/>
              </w:rPr>
            </w:pPr>
            <w:r w:rsidRPr="00154227">
              <w:rPr>
                <w:bCs/>
                <w:sz w:val="22"/>
                <w:szCs w:val="22"/>
              </w:rPr>
              <w:t>- TT HĐND, UBND các xã, phường;</w:t>
            </w:r>
          </w:p>
          <w:p w14:paraId="5BE9467A" w14:textId="77777777" w:rsidR="00A86072" w:rsidRPr="00154227" w:rsidRDefault="00A86072" w:rsidP="005F3A19">
            <w:pPr>
              <w:tabs>
                <w:tab w:val="center" w:pos="7370"/>
              </w:tabs>
              <w:rPr>
                <w:bCs/>
                <w:sz w:val="22"/>
                <w:szCs w:val="22"/>
                <w:lang w:val="vi-VN"/>
              </w:rPr>
            </w:pPr>
            <w:r w:rsidRPr="00154227">
              <w:rPr>
                <w:bCs/>
                <w:sz w:val="22"/>
                <w:szCs w:val="22"/>
                <w:lang w:val="vi-VN"/>
              </w:rPr>
              <w:t>- Báo</w:t>
            </w:r>
            <w:r w:rsidRPr="00154227">
              <w:rPr>
                <w:bCs/>
                <w:sz w:val="22"/>
                <w:szCs w:val="22"/>
              </w:rPr>
              <w:t xml:space="preserve"> và phát thanh, truyền hình </w:t>
            </w:r>
            <w:r w:rsidRPr="00154227">
              <w:rPr>
                <w:bCs/>
                <w:sz w:val="22"/>
                <w:szCs w:val="22"/>
                <w:lang w:val="vi-VN"/>
              </w:rPr>
              <w:t>Thái Nguyên</w:t>
            </w:r>
            <w:r w:rsidRPr="00154227">
              <w:rPr>
                <w:bCs/>
                <w:sz w:val="22"/>
                <w:szCs w:val="22"/>
              </w:rPr>
              <w:t xml:space="preserve">;                  </w:t>
            </w:r>
            <w:r w:rsidRPr="00154227">
              <w:rPr>
                <w:bCs/>
                <w:sz w:val="22"/>
                <w:szCs w:val="22"/>
                <w:lang w:val="vi-VN"/>
              </w:rPr>
              <w:t>Trung tâm Thông tin tỉnh;</w:t>
            </w:r>
          </w:p>
          <w:p w14:paraId="1F418BAA" w14:textId="77777777" w:rsidR="00A86072" w:rsidRPr="00154227" w:rsidRDefault="00A86072" w:rsidP="005F3A19">
            <w:pPr>
              <w:tabs>
                <w:tab w:val="center" w:pos="6840"/>
                <w:tab w:val="center" w:pos="7303"/>
              </w:tabs>
              <w:jc w:val="both"/>
              <w:rPr>
                <w:lang w:eastAsia="vi-VN" w:bidi="th-TH"/>
              </w:rPr>
            </w:pPr>
            <w:r w:rsidRPr="00154227">
              <w:rPr>
                <w:bCs/>
                <w:sz w:val="22"/>
                <w:szCs w:val="22"/>
                <w:lang w:val="vi-VN" w:eastAsia="vi-VN" w:bidi="th-TH"/>
              </w:rPr>
              <w:t>- Lưu</w:t>
            </w:r>
            <w:r w:rsidRPr="00154227">
              <w:rPr>
                <w:bCs/>
                <w:sz w:val="22"/>
                <w:szCs w:val="22"/>
                <w:lang w:eastAsia="vi-VN" w:bidi="th-TH"/>
              </w:rPr>
              <w:t>:</w:t>
            </w:r>
            <w:r w:rsidRPr="00154227">
              <w:rPr>
                <w:bCs/>
                <w:sz w:val="22"/>
                <w:szCs w:val="22"/>
                <w:lang w:val="vi-VN" w:eastAsia="vi-VN" w:bidi="th-TH"/>
              </w:rPr>
              <w:t xml:space="preserve"> VT</w:t>
            </w:r>
            <w:r w:rsidRPr="00154227">
              <w:rPr>
                <w:bCs/>
                <w:sz w:val="22"/>
                <w:szCs w:val="22"/>
                <w:lang w:eastAsia="vi-VN" w:bidi="th-TH"/>
              </w:rPr>
              <w:t>, CTHĐND.</w:t>
            </w:r>
          </w:p>
        </w:tc>
        <w:tc>
          <w:tcPr>
            <w:tcW w:w="4417" w:type="dxa"/>
          </w:tcPr>
          <w:p w14:paraId="3097CE54" w14:textId="77777777" w:rsidR="00A86072" w:rsidRPr="00154227" w:rsidRDefault="00A86072" w:rsidP="005F3A19">
            <w:pPr>
              <w:widowControl w:val="0"/>
              <w:spacing w:line="360" w:lineRule="exact"/>
              <w:jc w:val="center"/>
              <w:rPr>
                <w:b/>
                <w:sz w:val="28"/>
                <w:szCs w:val="28"/>
              </w:rPr>
            </w:pPr>
            <w:r w:rsidRPr="00154227">
              <w:rPr>
                <w:b/>
                <w:sz w:val="28"/>
                <w:szCs w:val="28"/>
              </w:rPr>
              <w:t>CHỦ TỊCH</w:t>
            </w:r>
          </w:p>
          <w:p w14:paraId="4AD330A0" w14:textId="77777777" w:rsidR="00A86072" w:rsidRPr="00154227" w:rsidRDefault="00A86072" w:rsidP="005F3A19">
            <w:pPr>
              <w:widowControl w:val="0"/>
              <w:spacing w:line="360" w:lineRule="exact"/>
              <w:jc w:val="center"/>
              <w:rPr>
                <w:b/>
                <w:sz w:val="28"/>
                <w:szCs w:val="28"/>
              </w:rPr>
            </w:pPr>
          </w:p>
          <w:p w14:paraId="22FD483D" w14:textId="77777777" w:rsidR="00A86072" w:rsidRPr="00154227" w:rsidRDefault="00A86072" w:rsidP="005F3A19">
            <w:pPr>
              <w:widowControl w:val="0"/>
              <w:spacing w:line="360" w:lineRule="exact"/>
              <w:jc w:val="center"/>
              <w:rPr>
                <w:b/>
                <w:sz w:val="28"/>
                <w:szCs w:val="28"/>
              </w:rPr>
            </w:pPr>
          </w:p>
          <w:p w14:paraId="69C90507" w14:textId="77777777" w:rsidR="00A86072" w:rsidRPr="00154227" w:rsidRDefault="00A86072" w:rsidP="005F3A19">
            <w:pPr>
              <w:widowControl w:val="0"/>
              <w:spacing w:line="360" w:lineRule="exact"/>
              <w:jc w:val="center"/>
              <w:rPr>
                <w:b/>
                <w:sz w:val="28"/>
                <w:szCs w:val="28"/>
              </w:rPr>
            </w:pPr>
          </w:p>
          <w:p w14:paraId="5FD2D893" w14:textId="77777777" w:rsidR="00A86072" w:rsidRPr="00154227" w:rsidRDefault="00A86072" w:rsidP="005F3A19">
            <w:pPr>
              <w:widowControl w:val="0"/>
              <w:spacing w:line="360" w:lineRule="exact"/>
              <w:jc w:val="center"/>
              <w:rPr>
                <w:b/>
                <w:sz w:val="28"/>
                <w:szCs w:val="28"/>
              </w:rPr>
            </w:pPr>
          </w:p>
          <w:p w14:paraId="36CB62FC" w14:textId="77777777" w:rsidR="00A86072" w:rsidRPr="00154227" w:rsidRDefault="00A86072" w:rsidP="005F3A19">
            <w:pPr>
              <w:widowControl w:val="0"/>
              <w:spacing w:line="360" w:lineRule="exact"/>
              <w:jc w:val="center"/>
              <w:rPr>
                <w:b/>
                <w:sz w:val="28"/>
                <w:szCs w:val="28"/>
              </w:rPr>
            </w:pPr>
          </w:p>
          <w:p w14:paraId="33A12062" w14:textId="45F8FA1A" w:rsidR="00A86072" w:rsidRPr="00154227" w:rsidRDefault="00147838" w:rsidP="005F3A19">
            <w:pPr>
              <w:widowControl w:val="0"/>
              <w:spacing w:line="360" w:lineRule="exact"/>
              <w:jc w:val="center"/>
              <w:rPr>
                <w:b/>
                <w:sz w:val="28"/>
                <w:szCs w:val="28"/>
              </w:rPr>
            </w:pPr>
            <w:r>
              <w:rPr>
                <w:b/>
                <w:sz w:val="28"/>
                <w:szCs w:val="28"/>
              </w:rPr>
              <w:t>Bùi Văn Lương</w:t>
            </w:r>
          </w:p>
        </w:tc>
      </w:tr>
    </w:tbl>
    <w:p w14:paraId="21AD7A49" w14:textId="77777777" w:rsidR="004600DA" w:rsidRPr="00154227" w:rsidRDefault="004600DA"/>
    <w:sectPr w:rsidR="004600DA" w:rsidRPr="00154227" w:rsidSect="00800B63">
      <w:headerReference w:type="default" r:id="rId8"/>
      <w:footerReference w:type="default" r:id="rId9"/>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06A6A" w14:textId="77777777" w:rsidR="00257670" w:rsidRDefault="00257670">
      <w:r>
        <w:separator/>
      </w:r>
    </w:p>
  </w:endnote>
  <w:endnote w:type="continuationSeparator" w:id="0">
    <w:p w14:paraId="0D434432" w14:textId="77777777" w:rsidR="00257670" w:rsidRDefault="0025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478BF" w14:textId="77777777" w:rsidR="006C4D89" w:rsidRDefault="006C4D89">
    <w:pPr>
      <w:pStyle w:val="Footer"/>
    </w:pPr>
  </w:p>
  <w:p w14:paraId="4239387D" w14:textId="77777777" w:rsidR="006C4D89" w:rsidRDefault="006C4D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ABFFC" w14:textId="77777777" w:rsidR="00257670" w:rsidRDefault="00257670">
      <w:r>
        <w:separator/>
      </w:r>
    </w:p>
  </w:footnote>
  <w:footnote w:type="continuationSeparator" w:id="0">
    <w:p w14:paraId="50410C4B" w14:textId="77777777" w:rsidR="00257670" w:rsidRDefault="00257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371432"/>
      <w:docPartObj>
        <w:docPartGallery w:val="Page Numbers (Top of Page)"/>
        <w:docPartUnique/>
      </w:docPartObj>
    </w:sdtPr>
    <w:sdtEndPr>
      <w:rPr>
        <w:noProof/>
      </w:rPr>
    </w:sdtEndPr>
    <w:sdtContent>
      <w:p w14:paraId="267CC04E" w14:textId="77777777" w:rsidR="006C4D89" w:rsidRDefault="00914B46">
        <w:pPr>
          <w:pStyle w:val="Header"/>
          <w:jc w:val="center"/>
        </w:pPr>
        <w:r>
          <w:fldChar w:fldCharType="begin"/>
        </w:r>
        <w:r>
          <w:instrText xml:space="preserve"> PAGE   \* MERGEFORMAT </w:instrText>
        </w:r>
        <w:r>
          <w:fldChar w:fldCharType="separate"/>
        </w:r>
        <w:r w:rsidR="00AA7498">
          <w:rPr>
            <w:noProof/>
          </w:rPr>
          <w:t>4</w:t>
        </w:r>
        <w:r>
          <w:rPr>
            <w:noProof/>
          </w:rPr>
          <w:fldChar w:fldCharType="end"/>
        </w:r>
      </w:p>
    </w:sdtContent>
  </w:sdt>
  <w:p w14:paraId="1AEA4502" w14:textId="77777777" w:rsidR="006C4D89" w:rsidRDefault="006C4D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477C4"/>
    <w:multiLevelType w:val="hybridMultilevel"/>
    <w:tmpl w:val="11E87470"/>
    <w:lvl w:ilvl="0" w:tplc="4EAA550C">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nsid w:val="67F1468D"/>
    <w:multiLevelType w:val="hybridMultilevel"/>
    <w:tmpl w:val="1C380228"/>
    <w:lvl w:ilvl="0" w:tplc="9748384C">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72"/>
    <w:rsid w:val="000411F3"/>
    <w:rsid w:val="000475C0"/>
    <w:rsid w:val="00067D96"/>
    <w:rsid w:val="000A3760"/>
    <w:rsid w:val="000C04E1"/>
    <w:rsid w:val="000E1E27"/>
    <w:rsid w:val="00147838"/>
    <w:rsid w:val="00154227"/>
    <w:rsid w:val="00165F7C"/>
    <w:rsid w:val="001E5F4E"/>
    <w:rsid w:val="002503E6"/>
    <w:rsid w:val="00257670"/>
    <w:rsid w:val="00280B1C"/>
    <w:rsid w:val="002A62D5"/>
    <w:rsid w:val="002C1FA9"/>
    <w:rsid w:val="002C6DC8"/>
    <w:rsid w:val="00335ED7"/>
    <w:rsid w:val="003A5DD8"/>
    <w:rsid w:val="003C3567"/>
    <w:rsid w:val="0040114F"/>
    <w:rsid w:val="00406FED"/>
    <w:rsid w:val="00434D7A"/>
    <w:rsid w:val="00443FC5"/>
    <w:rsid w:val="004600DA"/>
    <w:rsid w:val="004A66A3"/>
    <w:rsid w:val="004F43A9"/>
    <w:rsid w:val="005421D3"/>
    <w:rsid w:val="005E5BC0"/>
    <w:rsid w:val="00600E4A"/>
    <w:rsid w:val="00606C92"/>
    <w:rsid w:val="0061212E"/>
    <w:rsid w:val="00614BF6"/>
    <w:rsid w:val="0061537B"/>
    <w:rsid w:val="00624E51"/>
    <w:rsid w:val="00642F34"/>
    <w:rsid w:val="00674C06"/>
    <w:rsid w:val="006C4D89"/>
    <w:rsid w:val="006D1EFE"/>
    <w:rsid w:val="00731C7B"/>
    <w:rsid w:val="00733913"/>
    <w:rsid w:val="007431B2"/>
    <w:rsid w:val="007A10D9"/>
    <w:rsid w:val="00855C4B"/>
    <w:rsid w:val="00891508"/>
    <w:rsid w:val="008B1968"/>
    <w:rsid w:val="008F4DDA"/>
    <w:rsid w:val="00914B46"/>
    <w:rsid w:val="00927983"/>
    <w:rsid w:val="00963E54"/>
    <w:rsid w:val="00966937"/>
    <w:rsid w:val="00986FEC"/>
    <w:rsid w:val="00990633"/>
    <w:rsid w:val="009F0BA2"/>
    <w:rsid w:val="009F327E"/>
    <w:rsid w:val="009F59F3"/>
    <w:rsid w:val="00A03F03"/>
    <w:rsid w:val="00A10CF9"/>
    <w:rsid w:val="00A53B56"/>
    <w:rsid w:val="00A62A8F"/>
    <w:rsid w:val="00A67E39"/>
    <w:rsid w:val="00A86072"/>
    <w:rsid w:val="00AA7498"/>
    <w:rsid w:val="00AB066D"/>
    <w:rsid w:val="00AB766E"/>
    <w:rsid w:val="00AE64EE"/>
    <w:rsid w:val="00B00083"/>
    <w:rsid w:val="00B97B79"/>
    <w:rsid w:val="00BC60D9"/>
    <w:rsid w:val="00BD1D73"/>
    <w:rsid w:val="00C21F58"/>
    <w:rsid w:val="00C77C4B"/>
    <w:rsid w:val="00CC46AC"/>
    <w:rsid w:val="00CE3CD6"/>
    <w:rsid w:val="00CE64A5"/>
    <w:rsid w:val="00CF4117"/>
    <w:rsid w:val="00CF7AA6"/>
    <w:rsid w:val="00D1790C"/>
    <w:rsid w:val="00D27933"/>
    <w:rsid w:val="00D516E0"/>
    <w:rsid w:val="00D62A90"/>
    <w:rsid w:val="00D6641A"/>
    <w:rsid w:val="00D8437A"/>
    <w:rsid w:val="00DB4B8C"/>
    <w:rsid w:val="00DD0CE8"/>
    <w:rsid w:val="00E14729"/>
    <w:rsid w:val="00E15C3F"/>
    <w:rsid w:val="00E65B74"/>
    <w:rsid w:val="00E8772B"/>
    <w:rsid w:val="00E87E3C"/>
    <w:rsid w:val="00EA792F"/>
    <w:rsid w:val="00F15D43"/>
    <w:rsid w:val="00FA1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D10E5"/>
  <w15:chartTrackingRefBased/>
  <w15:docId w15:val="{C24AC847-70C6-4DC4-BF9C-C9ED2297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072"/>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072"/>
    <w:pPr>
      <w:tabs>
        <w:tab w:val="center" w:pos="4680"/>
        <w:tab w:val="right" w:pos="9360"/>
      </w:tabs>
    </w:pPr>
  </w:style>
  <w:style w:type="character" w:customStyle="1" w:styleId="HeaderChar">
    <w:name w:val="Header Char"/>
    <w:basedOn w:val="DefaultParagraphFont"/>
    <w:link w:val="Header"/>
    <w:uiPriority w:val="99"/>
    <w:rsid w:val="00A86072"/>
    <w:rPr>
      <w:rFonts w:eastAsia="Times New Roman" w:cs="Times New Roman"/>
      <w:szCs w:val="24"/>
    </w:rPr>
  </w:style>
  <w:style w:type="paragraph" w:styleId="Footer">
    <w:name w:val="footer"/>
    <w:basedOn w:val="Normal"/>
    <w:link w:val="FooterChar"/>
    <w:uiPriority w:val="99"/>
    <w:unhideWhenUsed/>
    <w:rsid w:val="00A86072"/>
    <w:pPr>
      <w:tabs>
        <w:tab w:val="center" w:pos="4680"/>
        <w:tab w:val="right" w:pos="9360"/>
      </w:tabs>
    </w:pPr>
  </w:style>
  <w:style w:type="character" w:customStyle="1" w:styleId="FooterChar">
    <w:name w:val="Footer Char"/>
    <w:basedOn w:val="DefaultParagraphFont"/>
    <w:link w:val="Footer"/>
    <w:uiPriority w:val="99"/>
    <w:rsid w:val="00A86072"/>
    <w:rPr>
      <w:rFonts w:eastAsia="Times New Roman" w:cs="Times New Roman"/>
      <w:szCs w:val="24"/>
    </w:rPr>
  </w:style>
  <w:style w:type="paragraph" w:customStyle="1" w:styleId="Normal1">
    <w:name w:val="Normal1"/>
    <w:basedOn w:val="Normal"/>
    <w:rsid w:val="00A86072"/>
    <w:pPr>
      <w:spacing w:before="100" w:beforeAutospacing="1" w:after="100" w:afterAutospacing="1"/>
    </w:pPr>
    <w:rPr>
      <w:rFonts w:eastAsia="MS Mincho"/>
      <w:lang w:eastAsia="ja-JP"/>
    </w:rPr>
  </w:style>
  <w:style w:type="character" w:customStyle="1" w:styleId="normalchar">
    <w:name w:val="normal__char"/>
    <w:rsid w:val="00A86072"/>
  </w:style>
  <w:style w:type="paragraph" w:styleId="BodyTextIndent">
    <w:name w:val="Body Text Indent"/>
    <w:basedOn w:val="Normal"/>
    <w:link w:val="BodyTextIndentChar"/>
    <w:rsid w:val="00A86072"/>
    <w:pPr>
      <w:ind w:firstLine="720"/>
      <w:jc w:val="both"/>
    </w:pPr>
    <w:rPr>
      <w:rFonts w:ascii="VNtimes new roman" w:hAnsi="VNtimes new roman"/>
      <w:sz w:val="28"/>
      <w:szCs w:val="20"/>
      <w:lang w:val="x-none" w:eastAsia="x-none"/>
    </w:rPr>
  </w:style>
  <w:style w:type="character" w:customStyle="1" w:styleId="BodyTextIndentChar">
    <w:name w:val="Body Text Indent Char"/>
    <w:basedOn w:val="DefaultParagraphFont"/>
    <w:link w:val="BodyTextIndent"/>
    <w:rsid w:val="00A86072"/>
    <w:rPr>
      <w:rFonts w:ascii="VNtimes new roman" w:eastAsia="Times New Roman" w:hAnsi="VNtimes new roman" w:cs="Times New Roman"/>
      <w:sz w:val="28"/>
      <w:szCs w:val="20"/>
      <w:lang w:val="x-none" w:eastAsia="x-none"/>
    </w:rPr>
  </w:style>
  <w:style w:type="paragraph" w:styleId="NormalWeb">
    <w:name w:val="Normal (Web)"/>
    <w:basedOn w:val="Normal"/>
    <w:uiPriority w:val="99"/>
    <w:semiHidden/>
    <w:unhideWhenUsed/>
    <w:rsid w:val="00963E54"/>
    <w:pPr>
      <w:spacing w:before="100" w:beforeAutospacing="1" w:after="100" w:afterAutospacing="1"/>
    </w:pPr>
  </w:style>
  <w:style w:type="paragraph" w:styleId="ListParagraph">
    <w:name w:val="List Paragraph"/>
    <w:basedOn w:val="Normal"/>
    <w:uiPriority w:val="34"/>
    <w:qFormat/>
    <w:rsid w:val="009F5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1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7B723-88A1-4151-95D2-0041180B2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2026-05-13T09:36:00Z</dcterms:created>
  <dcterms:modified xsi:type="dcterms:W3CDTF">2026-05-14T00:42:00Z</dcterms:modified>
</cp:coreProperties>
</file>